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4DBAA" w14:textId="33DB7128" w:rsidR="001D10E0" w:rsidRPr="001D10E0" w:rsidRDefault="001D10E0" w:rsidP="001D10E0">
      <w:pPr>
        <w:keepNext/>
        <w:pageBreakBefore/>
        <w:autoSpaceDE w:val="0"/>
        <w:autoSpaceDN w:val="0"/>
        <w:adjustRightInd w:val="0"/>
        <w:spacing w:after="760" w:line="310" w:lineRule="exact"/>
        <w:jc w:val="center"/>
        <w:outlineLvl w:val="0"/>
        <w:rPr>
          <w:rFonts w:ascii="Cambria" w:eastAsia="Times New Roman" w:hAnsi="Cambria" w:cs="Times New Roman"/>
          <w:b/>
          <w:sz w:val="28"/>
          <w:szCs w:val="24"/>
          <w:lang w:val="en-GB" w:eastAsia="ja-JP"/>
        </w:rPr>
      </w:pPr>
      <w:r>
        <w:rPr>
          <w:rFonts w:ascii="Cambria" w:eastAsia="Times New Roman" w:hAnsi="Cambria" w:cs="Times New Roman"/>
          <w:b/>
          <w:sz w:val="28"/>
          <w:szCs w:val="24"/>
          <w:lang w:val="en-GB" w:eastAsia="ja-JP"/>
        </w:rPr>
        <w:t>Annex F</w:t>
      </w:r>
      <w:r w:rsidRPr="001D10E0">
        <w:rPr>
          <w:rFonts w:ascii="Cambria" w:eastAsia="Times New Roman" w:hAnsi="Cambria" w:cs="Times New Roman"/>
          <w:b/>
          <w:sz w:val="28"/>
          <w:szCs w:val="24"/>
          <w:lang w:val="en-GB" w:eastAsia="ja-JP"/>
        </w:rPr>
        <w:br/>
      </w:r>
      <w:bookmarkStart w:id="0" w:name="_Toc87580135"/>
      <w:r w:rsidRPr="001D10E0">
        <w:rPr>
          <w:rFonts w:ascii="Cambria" w:eastAsia="Times New Roman" w:hAnsi="Cambria" w:cs="Times New Roman"/>
          <w:sz w:val="28"/>
          <w:szCs w:val="24"/>
          <w:lang w:val="en-GB" w:eastAsia="ja-JP"/>
        </w:rPr>
        <w:t>(normative)</w:t>
      </w:r>
      <w:r w:rsidRPr="001D10E0">
        <w:rPr>
          <w:rFonts w:ascii="Cambria" w:eastAsia="Times New Roman" w:hAnsi="Cambria" w:cs="Times New Roman"/>
          <w:b/>
          <w:sz w:val="28"/>
          <w:szCs w:val="24"/>
          <w:lang w:val="en-GB" w:eastAsia="ja-JP"/>
        </w:rPr>
        <w:br/>
      </w:r>
      <w:r w:rsidRPr="001D10E0">
        <w:rPr>
          <w:rFonts w:ascii="Cambria" w:eastAsia="Times New Roman" w:hAnsi="Cambria" w:cs="Times New Roman"/>
          <w:b/>
          <w:sz w:val="28"/>
          <w:szCs w:val="24"/>
          <w:lang w:val="en-GB" w:eastAsia="ja-JP"/>
        </w:rPr>
        <w:br/>
        <w:t>Message and transaction matching</w:t>
      </w:r>
      <w:bookmarkEnd w:id="0"/>
    </w:p>
    <w:p w14:paraId="525BD8DB" w14:textId="77777777" w:rsidR="001D10E0" w:rsidRPr="001D10E0" w:rsidRDefault="001D10E0" w:rsidP="001D10E0">
      <w:pPr>
        <w:numPr>
          <w:ilvl w:val="1"/>
          <w:numId w:val="0"/>
        </w:numPr>
        <w:tabs>
          <w:tab w:val="num" w:pos="360"/>
          <w:tab w:val="left" w:pos="500"/>
          <w:tab w:val="left" w:pos="720"/>
        </w:tabs>
        <w:spacing w:before="270" w:after="240" w:line="270" w:lineRule="exact"/>
        <w:outlineLvl w:val="0"/>
        <w:rPr>
          <w:rFonts w:ascii="Cambria" w:eastAsia="Calibri" w:hAnsi="Cambria" w:cs="Times New Roman"/>
          <w:b/>
          <w:sz w:val="28"/>
          <w:lang w:val="en-GB" w:eastAsia="en-US"/>
        </w:rPr>
      </w:pPr>
      <w:r w:rsidRPr="001D10E0">
        <w:rPr>
          <w:rFonts w:ascii="Cambria" w:eastAsia="Calibri" w:hAnsi="Cambria" w:cs="Times New Roman"/>
          <w:b/>
          <w:sz w:val="28"/>
          <w:lang w:val="en-GB" w:eastAsia="en-US"/>
        </w:rPr>
        <w:t>General</w:t>
      </w:r>
    </w:p>
    <w:p w14:paraId="289B2A11" w14:textId="77777777" w:rsidR="001D10E0" w:rsidRPr="001D10E0" w:rsidRDefault="001D10E0" w:rsidP="001D10E0">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jc w:val="both"/>
        <w:rPr>
          <w:rFonts w:ascii="Cambria" w:eastAsia="Calibri" w:hAnsi="Cambria" w:cs="Times New Roman"/>
          <w:szCs w:val="24"/>
          <w:lang w:val="en-GB" w:eastAsia="en-US"/>
        </w:rPr>
      </w:pPr>
      <w:r w:rsidRPr="001D10E0">
        <w:rPr>
          <w:rFonts w:ascii="Cambria" w:eastAsia="Calibri" w:hAnsi="Cambria" w:cs="Times New Roman"/>
          <w:szCs w:val="24"/>
          <w:lang w:val="en-GB" w:eastAsia="en-US"/>
        </w:rPr>
        <w:t>Where matching is required, it is achieved by reference to a set of fixed unchanged data elements. Two types of matching are defined:</w:t>
      </w:r>
    </w:p>
    <w:p w14:paraId="63A9A637" w14:textId="77777777" w:rsidR="001D10E0" w:rsidRPr="001D10E0" w:rsidRDefault="001D10E0" w:rsidP="001D10E0">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240" w:line="240" w:lineRule="atLeast"/>
        <w:ind w:left="403" w:hanging="403"/>
        <w:jc w:val="both"/>
        <w:rPr>
          <w:rFonts w:ascii="Cambria" w:eastAsia="Calibri" w:hAnsi="Cambria" w:cs="Times New Roman"/>
          <w:szCs w:val="24"/>
          <w:lang w:val="en-GB" w:eastAsia="en-US"/>
        </w:rPr>
      </w:pPr>
      <w:r w:rsidRPr="001D10E0">
        <w:rPr>
          <w:rFonts w:ascii="Cambria" w:eastAsia="Calibri" w:hAnsi="Cambria" w:cs="Times New Roman"/>
          <w:szCs w:val="24"/>
          <w:lang w:val="en-GB" w:eastAsia="en-US"/>
        </w:rPr>
        <w:t>a)</w:t>
      </w:r>
      <w:r w:rsidRPr="001D10E0">
        <w:rPr>
          <w:rFonts w:ascii="Cambria" w:eastAsia="Calibri" w:hAnsi="Cambria" w:cs="Times New Roman"/>
          <w:szCs w:val="24"/>
          <w:lang w:val="en-GB" w:eastAsia="en-US"/>
        </w:rPr>
        <w:tab/>
        <w:t>Message matching, i.e. a two-message exchange, such as request, request repeat and response.</w:t>
      </w:r>
    </w:p>
    <w:p w14:paraId="7E5A763A" w14:textId="77777777" w:rsidR="001D10E0" w:rsidRPr="001D10E0" w:rsidRDefault="001D10E0" w:rsidP="001D10E0">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240" w:line="240" w:lineRule="atLeast"/>
        <w:ind w:left="403" w:hanging="403"/>
        <w:jc w:val="both"/>
        <w:rPr>
          <w:rFonts w:ascii="Cambria" w:eastAsia="Calibri" w:hAnsi="Cambria" w:cs="Times New Roman"/>
          <w:szCs w:val="24"/>
          <w:lang w:val="en-GB" w:eastAsia="en-US"/>
        </w:rPr>
      </w:pPr>
      <w:r w:rsidRPr="001D10E0">
        <w:rPr>
          <w:rFonts w:ascii="Cambria" w:eastAsia="Calibri" w:hAnsi="Cambria" w:cs="Times New Roman"/>
          <w:szCs w:val="24"/>
          <w:lang w:val="en-GB" w:eastAsia="en-US"/>
        </w:rPr>
        <w:t>b)</w:t>
      </w:r>
      <w:r w:rsidRPr="001D10E0">
        <w:rPr>
          <w:rFonts w:ascii="Cambria" w:eastAsia="Calibri" w:hAnsi="Cambria" w:cs="Times New Roman"/>
          <w:szCs w:val="24"/>
          <w:lang w:val="en-GB" w:eastAsia="en-US"/>
        </w:rPr>
        <w:tab/>
        <w:t>Transaction matching, i.e. matching subsequent life cycle transactions, such as a financial presentment and a chargeback.</w:t>
      </w:r>
    </w:p>
    <w:p w14:paraId="6F767EA3" w14:textId="77777777" w:rsidR="001D10E0" w:rsidRPr="001D10E0" w:rsidRDefault="001D10E0" w:rsidP="001D10E0">
      <w:pPr>
        <w:numPr>
          <w:ilvl w:val="1"/>
          <w:numId w:val="0"/>
        </w:numPr>
        <w:tabs>
          <w:tab w:val="left" w:pos="360"/>
          <w:tab w:val="left" w:pos="500"/>
          <w:tab w:val="left" w:pos="720"/>
        </w:tabs>
        <w:autoSpaceDE w:val="0"/>
        <w:autoSpaceDN w:val="0"/>
        <w:adjustRightInd w:val="0"/>
        <w:spacing w:before="270" w:after="240" w:line="270" w:lineRule="exact"/>
        <w:outlineLvl w:val="0"/>
        <w:rPr>
          <w:rFonts w:ascii="Cambria" w:eastAsia="Calibri" w:hAnsi="Cambria" w:cs="Times New Roman"/>
          <w:b/>
          <w:sz w:val="28"/>
          <w:szCs w:val="24"/>
          <w:lang w:val="en-GB" w:eastAsia="en-US"/>
        </w:rPr>
      </w:pPr>
      <w:bookmarkStart w:id="1" w:name="_Toc87580136"/>
      <w:r w:rsidRPr="001D10E0">
        <w:rPr>
          <w:rFonts w:ascii="Cambria" w:eastAsia="Calibri" w:hAnsi="Cambria" w:cs="Times New Roman"/>
          <w:b/>
          <w:sz w:val="28"/>
          <w:szCs w:val="24"/>
          <w:lang w:val="en-GB" w:eastAsia="en-US"/>
        </w:rPr>
        <w:t>Message matching</w:t>
      </w:r>
      <w:bookmarkEnd w:id="1"/>
    </w:p>
    <w:p w14:paraId="2FE51EE3" w14:textId="77777777" w:rsidR="001D10E0" w:rsidRPr="001D10E0" w:rsidRDefault="001D10E0" w:rsidP="001D10E0">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jc w:val="both"/>
        <w:rPr>
          <w:rFonts w:ascii="Cambria" w:eastAsia="Calibri" w:hAnsi="Cambria" w:cs="Times New Roman"/>
          <w:szCs w:val="24"/>
          <w:lang w:val="en-GB" w:eastAsia="en-US"/>
        </w:rPr>
      </w:pPr>
      <w:r w:rsidRPr="001D10E0">
        <w:rPr>
          <w:rFonts w:ascii="Cambria" w:eastAsia="Calibri" w:hAnsi="Cambria" w:cs="Times New Roman"/>
          <w:szCs w:val="24"/>
          <w:lang w:val="en-GB" w:eastAsia="en-US"/>
        </w:rPr>
        <w:t>The System trace audit number data element shall be used to match messages within a two-message exchange, such as:</w:t>
      </w:r>
    </w:p>
    <w:p w14:paraId="03DEC50F" w14:textId="77777777" w:rsidR="001D10E0" w:rsidRPr="001D10E0" w:rsidRDefault="001D10E0" w:rsidP="001D10E0">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240" w:line="240" w:lineRule="atLeast"/>
        <w:ind w:left="403" w:hanging="403"/>
        <w:jc w:val="both"/>
        <w:rPr>
          <w:rFonts w:ascii="Cambria" w:eastAsia="Calibri" w:hAnsi="Cambria" w:cs="Times New Roman"/>
          <w:szCs w:val="24"/>
          <w:lang w:val="en-GB" w:eastAsia="en-US"/>
        </w:rPr>
      </w:pPr>
      <w:r w:rsidRPr="001D10E0">
        <w:rPr>
          <w:rFonts w:ascii="Cambria" w:eastAsia="Calibri" w:hAnsi="Cambria" w:cs="Times New Roman"/>
          <w:szCs w:val="24"/>
          <w:lang w:val="en-GB" w:eastAsia="en-US"/>
        </w:rPr>
        <w:t>a)</w:t>
      </w:r>
      <w:r w:rsidRPr="001D10E0">
        <w:rPr>
          <w:rFonts w:ascii="Cambria" w:eastAsia="Calibri" w:hAnsi="Cambria" w:cs="Times New Roman"/>
          <w:szCs w:val="24"/>
          <w:lang w:val="en-GB" w:eastAsia="en-US"/>
        </w:rPr>
        <w:tab/>
        <w:t xml:space="preserve">request, request repeat and request </w:t>
      </w:r>
      <w:proofErr w:type="gramStart"/>
      <w:r w:rsidRPr="001D10E0">
        <w:rPr>
          <w:rFonts w:ascii="Cambria" w:eastAsia="Calibri" w:hAnsi="Cambria" w:cs="Times New Roman"/>
          <w:szCs w:val="24"/>
          <w:lang w:val="en-GB" w:eastAsia="en-US"/>
        </w:rPr>
        <w:t>response;</w:t>
      </w:r>
      <w:proofErr w:type="gramEnd"/>
    </w:p>
    <w:p w14:paraId="143A74B8" w14:textId="77777777" w:rsidR="001D10E0" w:rsidRPr="001D10E0" w:rsidRDefault="001D10E0" w:rsidP="001D10E0">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240" w:line="240" w:lineRule="atLeast"/>
        <w:ind w:left="403" w:hanging="403"/>
        <w:jc w:val="both"/>
        <w:rPr>
          <w:rFonts w:ascii="Cambria" w:eastAsia="Calibri" w:hAnsi="Cambria" w:cs="Times New Roman"/>
          <w:szCs w:val="24"/>
          <w:lang w:val="en-GB" w:eastAsia="en-US"/>
        </w:rPr>
      </w:pPr>
      <w:r w:rsidRPr="001D10E0">
        <w:rPr>
          <w:rFonts w:ascii="Cambria" w:eastAsia="Calibri" w:hAnsi="Cambria" w:cs="Times New Roman"/>
          <w:szCs w:val="24"/>
          <w:lang w:val="en-GB" w:eastAsia="en-US"/>
        </w:rPr>
        <w:t>b)</w:t>
      </w:r>
      <w:r w:rsidRPr="001D10E0">
        <w:rPr>
          <w:rFonts w:ascii="Cambria" w:eastAsia="Calibri" w:hAnsi="Cambria" w:cs="Times New Roman"/>
          <w:szCs w:val="24"/>
          <w:lang w:val="en-GB" w:eastAsia="en-US"/>
        </w:rPr>
        <w:tab/>
        <w:t xml:space="preserve">advice, advice repeat and advice </w:t>
      </w:r>
      <w:proofErr w:type="gramStart"/>
      <w:r w:rsidRPr="001D10E0">
        <w:rPr>
          <w:rFonts w:ascii="Cambria" w:eastAsia="Calibri" w:hAnsi="Cambria" w:cs="Times New Roman"/>
          <w:szCs w:val="24"/>
          <w:lang w:val="en-GB" w:eastAsia="en-US"/>
        </w:rPr>
        <w:t>response;</w:t>
      </w:r>
      <w:proofErr w:type="gramEnd"/>
    </w:p>
    <w:p w14:paraId="219C6706" w14:textId="77777777" w:rsidR="001D10E0" w:rsidRPr="001D10E0" w:rsidRDefault="001D10E0" w:rsidP="001D10E0">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240" w:line="240" w:lineRule="atLeast"/>
        <w:ind w:left="403" w:hanging="403"/>
        <w:jc w:val="both"/>
        <w:rPr>
          <w:rFonts w:ascii="Cambria" w:eastAsia="Calibri" w:hAnsi="Cambria" w:cs="Times New Roman"/>
          <w:szCs w:val="24"/>
          <w:lang w:val="en-GB" w:eastAsia="en-US"/>
        </w:rPr>
      </w:pPr>
      <w:r w:rsidRPr="001D10E0">
        <w:rPr>
          <w:rFonts w:ascii="Cambria" w:eastAsia="Calibri" w:hAnsi="Cambria" w:cs="Times New Roman"/>
          <w:szCs w:val="24"/>
          <w:lang w:val="en-GB" w:eastAsia="en-US"/>
        </w:rPr>
        <w:t>c)</w:t>
      </w:r>
      <w:r w:rsidRPr="001D10E0">
        <w:rPr>
          <w:rFonts w:ascii="Cambria" w:eastAsia="Calibri" w:hAnsi="Cambria" w:cs="Times New Roman"/>
          <w:szCs w:val="24"/>
          <w:lang w:val="en-GB" w:eastAsia="en-US"/>
        </w:rPr>
        <w:tab/>
        <w:t xml:space="preserve">notification and notification </w:t>
      </w:r>
      <w:proofErr w:type="gramStart"/>
      <w:r w:rsidRPr="001D10E0">
        <w:rPr>
          <w:rFonts w:ascii="Cambria" w:eastAsia="Calibri" w:hAnsi="Cambria" w:cs="Times New Roman"/>
          <w:szCs w:val="24"/>
          <w:lang w:val="en-GB" w:eastAsia="en-US"/>
        </w:rPr>
        <w:t>acknowledgement;</w:t>
      </w:r>
      <w:proofErr w:type="gramEnd"/>
    </w:p>
    <w:p w14:paraId="08292328" w14:textId="77777777" w:rsidR="001D10E0" w:rsidRPr="001D10E0" w:rsidRDefault="001D10E0" w:rsidP="001D10E0">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240" w:line="240" w:lineRule="atLeast"/>
        <w:ind w:left="403" w:hanging="403"/>
        <w:jc w:val="both"/>
        <w:rPr>
          <w:rFonts w:ascii="Cambria" w:eastAsia="Calibri" w:hAnsi="Cambria" w:cs="Times New Roman"/>
          <w:szCs w:val="24"/>
          <w:lang w:val="en-GB" w:eastAsia="en-US"/>
        </w:rPr>
      </w:pPr>
      <w:r w:rsidRPr="001D10E0">
        <w:rPr>
          <w:rFonts w:ascii="Cambria" w:eastAsia="Calibri" w:hAnsi="Cambria" w:cs="Times New Roman"/>
          <w:szCs w:val="24"/>
          <w:lang w:val="en-GB" w:eastAsia="en-US"/>
        </w:rPr>
        <w:t>d)</w:t>
      </w:r>
      <w:r w:rsidRPr="001D10E0">
        <w:rPr>
          <w:rFonts w:ascii="Cambria" w:eastAsia="Calibri" w:hAnsi="Cambria" w:cs="Times New Roman"/>
          <w:szCs w:val="24"/>
          <w:lang w:val="en-GB" w:eastAsia="en-US"/>
        </w:rPr>
        <w:tab/>
        <w:t>instruction and instruction acknowledgement.</w:t>
      </w:r>
    </w:p>
    <w:p w14:paraId="2D365E12" w14:textId="77777777" w:rsidR="001D10E0" w:rsidRPr="001D10E0" w:rsidRDefault="001D10E0" w:rsidP="001D10E0">
      <w:pPr>
        <w:numPr>
          <w:ilvl w:val="1"/>
          <w:numId w:val="0"/>
        </w:numPr>
        <w:tabs>
          <w:tab w:val="left" w:pos="360"/>
          <w:tab w:val="left" w:pos="500"/>
          <w:tab w:val="left" w:pos="720"/>
        </w:tabs>
        <w:autoSpaceDE w:val="0"/>
        <w:autoSpaceDN w:val="0"/>
        <w:adjustRightInd w:val="0"/>
        <w:spacing w:before="270" w:after="240" w:line="270" w:lineRule="exact"/>
        <w:outlineLvl w:val="0"/>
        <w:rPr>
          <w:rFonts w:ascii="Cambria" w:eastAsia="Calibri" w:hAnsi="Cambria" w:cs="Times New Roman"/>
          <w:b/>
          <w:sz w:val="28"/>
          <w:szCs w:val="24"/>
          <w:lang w:val="en-GB" w:eastAsia="en-US"/>
        </w:rPr>
      </w:pPr>
      <w:bookmarkStart w:id="2" w:name="_Toc87580137"/>
      <w:r w:rsidRPr="001D10E0">
        <w:rPr>
          <w:rFonts w:ascii="Cambria" w:eastAsia="Calibri" w:hAnsi="Cambria" w:cs="Times New Roman"/>
          <w:b/>
          <w:sz w:val="28"/>
          <w:szCs w:val="24"/>
          <w:lang w:val="en-GB" w:eastAsia="en-US"/>
        </w:rPr>
        <w:t>Transaction matching</w:t>
      </w:r>
      <w:bookmarkEnd w:id="2"/>
    </w:p>
    <w:p w14:paraId="19C39648" w14:textId="77777777" w:rsidR="001D10E0" w:rsidRPr="001D10E0" w:rsidRDefault="001D10E0" w:rsidP="001D10E0">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jc w:val="both"/>
        <w:rPr>
          <w:rFonts w:ascii="Cambria" w:eastAsia="Calibri" w:hAnsi="Cambria" w:cs="Times New Roman"/>
          <w:szCs w:val="24"/>
          <w:lang w:val="en-GB" w:eastAsia="en-US"/>
        </w:rPr>
      </w:pPr>
      <w:r w:rsidRPr="001D10E0">
        <w:rPr>
          <w:rFonts w:ascii="Cambria" w:eastAsia="Calibri" w:hAnsi="Cambria" w:cs="Times New Roman"/>
          <w:szCs w:val="24"/>
          <w:lang w:val="en-GB" w:eastAsia="en-US"/>
        </w:rPr>
        <w:t xml:space="preserve">The Transaction life cycle identification data </w:t>
      </w:r>
      <w:proofErr w:type="spellStart"/>
      <w:r w:rsidRPr="001D10E0">
        <w:rPr>
          <w:rFonts w:ascii="Cambria" w:eastAsia="Calibri" w:hAnsi="Cambria" w:cs="Times New Roman"/>
          <w:szCs w:val="24"/>
          <w:lang w:val="en-GB" w:eastAsia="en-US"/>
        </w:rPr>
        <w:t>data</w:t>
      </w:r>
      <w:proofErr w:type="spellEnd"/>
      <w:r w:rsidRPr="001D10E0">
        <w:rPr>
          <w:rFonts w:ascii="Cambria" w:eastAsia="Calibri" w:hAnsi="Cambria" w:cs="Times New Roman"/>
          <w:szCs w:val="24"/>
          <w:lang w:val="en-GB" w:eastAsia="en-US"/>
        </w:rPr>
        <w:t xml:space="preserve"> element shall be used to match subsequent life cycle transactions, e.g. a financial presentment to an earlier authorization or a chargeback to an earlier financial presentment. Once assigned, the Transaction life cycle identification data </w:t>
      </w:r>
      <w:proofErr w:type="spellStart"/>
      <w:r w:rsidRPr="001D10E0">
        <w:rPr>
          <w:rFonts w:ascii="Cambria" w:eastAsia="Calibri" w:hAnsi="Cambria" w:cs="Times New Roman"/>
          <w:szCs w:val="24"/>
          <w:lang w:val="en-GB" w:eastAsia="en-US"/>
        </w:rPr>
        <w:t>data</w:t>
      </w:r>
      <w:proofErr w:type="spellEnd"/>
      <w:r w:rsidRPr="001D10E0">
        <w:rPr>
          <w:rFonts w:ascii="Cambria" w:eastAsia="Calibri" w:hAnsi="Cambria" w:cs="Times New Roman"/>
          <w:szCs w:val="24"/>
          <w:lang w:val="en-GB" w:eastAsia="en-US"/>
        </w:rPr>
        <w:t xml:space="preserve"> element shall remain the same for all subsequent messages in the transaction life cycle (i.e. reversal, retrieval, chargeback). See Table F.1 for an example of how to complete the indicated data elements. In this example, it is assumed that the card issuer charges back the financial presentment message.</w:t>
      </w:r>
    </w:p>
    <w:p w14:paraId="7F691567" w14:textId="77777777" w:rsidR="001D10E0" w:rsidRPr="001D10E0" w:rsidRDefault="001D10E0" w:rsidP="001D10E0">
      <w:pPr>
        <w:suppressAutoHyphens/>
        <w:autoSpaceDE w:val="0"/>
        <w:autoSpaceDN w:val="0"/>
        <w:adjustRightInd w:val="0"/>
        <w:spacing w:before="120" w:after="120" w:line="240" w:lineRule="atLeast"/>
        <w:jc w:val="center"/>
        <w:outlineLvl w:val="0"/>
        <w:rPr>
          <w:rFonts w:ascii="Cambria" w:eastAsia="Calibri" w:hAnsi="Cambria" w:cs="Times New Roman"/>
          <w:b/>
          <w:szCs w:val="24"/>
          <w:lang w:val="en-GB" w:eastAsia="en-US"/>
        </w:rPr>
      </w:pPr>
      <w:bookmarkStart w:id="3" w:name="_Toc87580138"/>
      <w:r w:rsidRPr="001D10E0">
        <w:rPr>
          <w:rFonts w:ascii="Cambria" w:eastAsia="Calibri" w:hAnsi="Cambria" w:cs="Times New Roman"/>
          <w:b/>
          <w:szCs w:val="24"/>
          <w:lang w:val="en-GB" w:eastAsia="en-US"/>
        </w:rPr>
        <w:t xml:space="preserve">Table F.1 — Matching using the same values in the Life cycle transaction sequence </w:t>
      </w:r>
      <w:proofErr w:type="gramStart"/>
      <w:r w:rsidRPr="001D10E0">
        <w:rPr>
          <w:rFonts w:ascii="Cambria" w:eastAsia="Calibri" w:hAnsi="Cambria" w:cs="Times New Roman"/>
          <w:b/>
          <w:szCs w:val="24"/>
          <w:lang w:val="en-GB" w:eastAsia="en-US"/>
        </w:rPr>
        <w:t>number</w:t>
      </w:r>
      <w:bookmarkEnd w:id="3"/>
      <w:proofErr w:type="gramEnd"/>
    </w:p>
    <w:tbl>
      <w:tblPr>
        <w:tblW w:w="0" w:type="auto"/>
        <w:tblInd w:w="11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70"/>
        <w:gridCol w:w="770"/>
        <w:gridCol w:w="2409"/>
        <w:gridCol w:w="2987"/>
      </w:tblGrid>
      <w:tr w:rsidR="001D10E0" w:rsidRPr="001D10E0" w14:paraId="52BFB3F6" w14:textId="77777777" w:rsidTr="00FC0C2E">
        <w:trPr>
          <w:trHeight w:val="328"/>
        </w:trPr>
        <w:tc>
          <w:tcPr>
            <w:tcW w:w="3470" w:type="dxa"/>
            <w:vMerge w:val="restart"/>
            <w:tcBorders>
              <w:top w:val="single" w:sz="12" w:space="0" w:color="000000"/>
              <w:bottom w:val="single" w:sz="12" w:space="0" w:color="000000"/>
            </w:tcBorders>
            <w:vAlign w:val="center"/>
          </w:tcPr>
          <w:p w14:paraId="7D671B08" w14:textId="77777777" w:rsidR="001D10E0" w:rsidRPr="001D10E0" w:rsidRDefault="001D10E0" w:rsidP="001D10E0">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1D10E0">
              <w:rPr>
                <w:rFonts w:ascii="Cambria" w:eastAsia="Calibri" w:hAnsi="Cambria" w:cs="Times New Roman"/>
                <w:b/>
                <w:sz w:val="20"/>
                <w:szCs w:val="24"/>
                <w:lang w:val="en-GB" w:eastAsia="en-US"/>
              </w:rPr>
              <w:t>Transaction sequence</w:t>
            </w:r>
          </w:p>
        </w:tc>
        <w:tc>
          <w:tcPr>
            <w:tcW w:w="770" w:type="dxa"/>
            <w:vMerge w:val="restart"/>
            <w:tcBorders>
              <w:top w:val="single" w:sz="12" w:space="0" w:color="000000"/>
              <w:bottom w:val="single" w:sz="12" w:space="0" w:color="000000"/>
            </w:tcBorders>
            <w:vAlign w:val="center"/>
          </w:tcPr>
          <w:p w14:paraId="7785039B" w14:textId="77777777" w:rsidR="001D10E0" w:rsidRPr="001D10E0" w:rsidRDefault="001D10E0" w:rsidP="001D10E0">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1D10E0">
              <w:rPr>
                <w:rFonts w:ascii="Cambria" w:eastAsia="Calibri" w:hAnsi="Cambria" w:cs="Times New Roman"/>
                <w:b/>
                <w:sz w:val="20"/>
                <w:szCs w:val="24"/>
                <w:lang w:val="en-GB" w:eastAsia="en-US"/>
              </w:rPr>
              <w:t>MTI</w:t>
            </w:r>
          </w:p>
        </w:tc>
        <w:tc>
          <w:tcPr>
            <w:tcW w:w="2409" w:type="dxa"/>
            <w:tcBorders>
              <w:top w:val="single" w:sz="12" w:space="0" w:color="000000"/>
            </w:tcBorders>
          </w:tcPr>
          <w:p w14:paraId="44E83B55" w14:textId="77777777" w:rsidR="001D10E0" w:rsidRPr="001D10E0" w:rsidRDefault="001D10E0" w:rsidP="001D10E0">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1D10E0">
              <w:rPr>
                <w:rFonts w:ascii="Cambria" w:eastAsia="Calibri" w:hAnsi="Cambria" w:cs="Times New Roman"/>
                <w:b/>
                <w:sz w:val="20"/>
                <w:szCs w:val="24"/>
                <w:lang w:val="en-GB" w:eastAsia="en-US"/>
              </w:rPr>
              <w:t>Message matching</w:t>
            </w:r>
          </w:p>
        </w:tc>
        <w:tc>
          <w:tcPr>
            <w:tcW w:w="2987" w:type="dxa"/>
            <w:tcBorders>
              <w:top w:val="single" w:sz="12" w:space="0" w:color="000000"/>
            </w:tcBorders>
          </w:tcPr>
          <w:p w14:paraId="1C39069F" w14:textId="77777777" w:rsidR="001D10E0" w:rsidRPr="001D10E0" w:rsidRDefault="001D10E0" w:rsidP="001D10E0">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1D10E0">
              <w:rPr>
                <w:rFonts w:ascii="Cambria" w:eastAsia="Calibri" w:hAnsi="Cambria" w:cs="Times New Roman"/>
                <w:b/>
                <w:sz w:val="20"/>
                <w:szCs w:val="24"/>
                <w:lang w:val="en-GB" w:eastAsia="en-US"/>
              </w:rPr>
              <w:t>Transaction matching</w:t>
            </w:r>
          </w:p>
        </w:tc>
      </w:tr>
      <w:tr w:rsidR="001D10E0" w:rsidRPr="001D10E0" w14:paraId="1F9DF8F1" w14:textId="77777777" w:rsidTr="00FC0C2E">
        <w:trPr>
          <w:trHeight w:val="538"/>
        </w:trPr>
        <w:tc>
          <w:tcPr>
            <w:tcW w:w="3470" w:type="dxa"/>
            <w:vMerge/>
            <w:tcBorders>
              <w:top w:val="single" w:sz="6" w:space="0" w:color="000000"/>
              <w:bottom w:val="single" w:sz="12" w:space="0" w:color="000000"/>
            </w:tcBorders>
          </w:tcPr>
          <w:p w14:paraId="1F67D908" w14:textId="77777777" w:rsidR="001D10E0" w:rsidRPr="001D10E0" w:rsidRDefault="001D10E0" w:rsidP="001D10E0">
            <w:pPr>
              <w:spacing w:before="60" w:after="60" w:line="210" w:lineRule="atLeast"/>
              <w:jc w:val="center"/>
              <w:rPr>
                <w:rFonts w:ascii="Cambria" w:eastAsia="Calibri" w:hAnsi="Cambria" w:cs="Times New Roman"/>
                <w:sz w:val="20"/>
                <w:lang w:val="en-GB" w:eastAsia="en-US"/>
              </w:rPr>
            </w:pPr>
          </w:p>
        </w:tc>
        <w:tc>
          <w:tcPr>
            <w:tcW w:w="770" w:type="dxa"/>
            <w:vMerge/>
            <w:tcBorders>
              <w:top w:val="single" w:sz="6" w:space="0" w:color="000000"/>
              <w:bottom w:val="single" w:sz="12" w:space="0" w:color="000000"/>
            </w:tcBorders>
          </w:tcPr>
          <w:p w14:paraId="6DFDDAA0" w14:textId="77777777" w:rsidR="001D10E0" w:rsidRPr="001D10E0" w:rsidRDefault="001D10E0" w:rsidP="001D10E0">
            <w:pPr>
              <w:spacing w:before="60" w:after="60" w:line="210" w:lineRule="atLeast"/>
              <w:jc w:val="center"/>
              <w:rPr>
                <w:rFonts w:ascii="Cambria" w:eastAsia="Calibri" w:hAnsi="Cambria" w:cs="Times New Roman"/>
                <w:sz w:val="20"/>
                <w:lang w:val="en-GB" w:eastAsia="en-US"/>
              </w:rPr>
            </w:pPr>
          </w:p>
        </w:tc>
        <w:tc>
          <w:tcPr>
            <w:tcW w:w="2409" w:type="dxa"/>
            <w:tcBorders>
              <w:bottom w:val="single" w:sz="12" w:space="0" w:color="000000"/>
            </w:tcBorders>
          </w:tcPr>
          <w:p w14:paraId="3EB91A58" w14:textId="77777777" w:rsidR="001D10E0" w:rsidRPr="001D10E0" w:rsidRDefault="001D10E0" w:rsidP="001D10E0">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1D10E0">
              <w:rPr>
                <w:rFonts w:ascii="Cambria" w:eastAsia="Calibri" w:hAnsi="Cambria" w:cs="Times New Roman"/>
                <w:b/>
                <w:sz w:val="20"/>
                <w:szCs w:val="24"/>
                <w:lang w:val="en-GB" w:eastAsia="en-US"/>
              </w:rPr>
              <w:t>Systems trace audit number</w:t>
            </w:r>
          </w:p>
        </w:tc>
        <w:tc>
          <w:tcPr>
            <w:tcW w:w="2987" w:type="dxa"/>
            <w:tcBorders>
              <w:bottom w:val="single" w:sz="12" w:space="0" w:color="000000"/>
            </w:tcBorders>
          </w:tcPr>
          <w:p w14:paraId="5E34834D" w14:textId="77777777" w:rsidR="001D10E0" w:rsidRPr="001D10E0" w:rsidRDefault="001D10E0" w:rsidP="001D10E0">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1D10E0">
              <w:rPr>
                <w:rFonts w:ascii="Cambria" w:eastAsia="Calibri" w:hAnsi="Cambria" w:cs="Times New Roman"/>
                <w:b/>
                <w:sz w:val="20"/>
                <w:szCs w:val="24"/>
                <w:lang w:val="en-GB" w:eastAsia="en-US"/>
              </w:rPr>
              <w:t>Transaction life cycle identification data</w:t>
            </w:r>
          </w:p>
        </w:tc>
      </w:tr>
      <w:tr w:rsidR="001D10E0" w:rsidRPr="001D10E0" w14:paraId="5E315EE8" w14:textId="77777777" w:rsidTr="00FC0C2E">
        <w:trPr>
          <w:trHeight w:val="328"/>
        </w:trPr>
        <w:tc>
          <w:tcPr>
            <w:tcW w:w="3470" w:type="dxa"/>
            <w:tcBorders>
              <w:top w:val="single" w:sz="12" w:space="0" w:color="000000"/>
            </w:tcBorders>
          </w:tcPr>
          <w:p w14:paraId="0A63F279" w14:textId="77777777" w:rsidR="001D10E0" w:rsidRPr="001D10E0" w:rsidRDefault="001D10E0" w:rsidP="001D10E0">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1D10E0">
              <w:rPr>
                <w:rFonts w:ascii="Cambria" w:eastAsia="Calibri" w:hAnsi="Cambria" w:cs="Times New Roman"/>
                <w:sz w:val="20"/>
                <w:szCs w:val="24"/>
                <w:lang w:val="en-GB" w:eastAsia="en-US"/>
              </w:rPr>
              <w:t>Authorization</w:t>
            </w:r>
          </w:p>
        </w:tc>
        <w:tc>
          <w:tcPr>
            <w:tcW w:w="770" w:type="dxa"/>
            <w:tcBorders>
              <w:top w:val="single" w:sz="12" w:space="0" w:color="000000"/>
            </w:tcBorders>
          </w:tcPr>
          <w:p w14:paraId="3759B2EC" w14:textId="77777777" w:rsidR="001D10E0" w:rsidRPr="001D10E0" w:rsidRDefault="001D10E0" w:rsidP="001D10E0">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1D10E0">
              <w:rPr>
                <w:rFonts w:ascii="Cambria" w:eastAsia="Calibri" w:hAnsi="Cambria" w:cs="Times New Roman"/>
                <w:sz w:val="20"/>
                <w:szCs w:val="24"/>
                <w:lang w:val="en-GB" w:eastAsia="en-US"/>
              </w:rPr>
              <w:t>100</w:t>
            </w:r>
          </w:p>
        </w:tc>
        <w:tc>
          <w:tcPr>
            <w:tcW w:w="2409" w:type="dxa"/>
            <w:tcBorders>
              <w:top w:val="single" w:sz="12" w:space="0" w:color="000000"/>
            </w:tcBorders>
          </w:tcPr>
          <w:p w14:paraId="0731CC99" w14:textId="77777777" w:rsidR="001D10E0" w:rsidRPr="001D10E0" w:rsidRDefault="001D10E0" w:rsidP="001D10E0">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1D10E0">
              <w:rPr>
                <w:rFonts w:ascii="Cambria" w:eastAsia="Calibri" w:hAnsi="Cambria" w:cs="Times New Roman"/>
                <w:sz w:val="20"/>
                <w:szCs w:val="24"/>
                <w:lang w:val="en-GB" w:eastAsia="en-US"/>
              </w:rPr>
              <w:t>000000000001</w:t>
            </w:r>
          </w:p>
        </w:tc>
        <w:tc>
          <w:tcPr>
            <w:tcW w:w="2987" w:type="dxa"/>
            <w:tcBorders>
              <w:top w:val="single" w:sz="12" w:space="0" w:color="000000"/>
            </w:tcBorders>
          </w:tcPr>
          <w:p w14:paraId="1C82BA4A" w14:textId="77777777" w:rsidR="001D10E0" w:rsidRPr="001D10E0" w:rsidRDefault="001D10E0" w:rsidP="001D10E0">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1D10E0">
              <w:rPr>
                <w:rFonts w:ascii="Cambria" w:eastAsia="Calibri" w:hAnsi="Cambria" w:cs="Times New Roman"/>
                <w:sz w:val="20"/>
                <w:szCs w:val="24"/>
                <w:lang w:val="en-GB" w:eastAsia="en-US"/>
              </w:rPr>
              <w:t>120000623000000100</w:t>
            </w:r>
          </w:p>
        </w:tc>
      </w:tr>
      <w:tr w:rsidR="001D10E0" w:rsidRPr="001D10E0" w14:paraId="10FEE900" w14:textId="77777777" w:rsidTr="00FC0C2E">
        <w:trPr>
          <w:trHeight w:val="327"/>
        </w:trPr>
        <w:tc>
          <w:tcPr>
            <w:tcW w:w="3470" w:type="dxa"/>
          </w:tcPr>
          <w:p w14:paraId="2712C2B3" w14:textId="77777777" w:rsidR="001D10E0" w:rsidRPr="001D10E0" w:rsidRDefault="001D10E0" w:rsidP="001D10E0">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1D10E0">
              <w:rPr>
                <w:rFonts w:ascii="Cambria" w:eastAsia="Calibri" w:hAnsi="Cambria" w:cs="Times New Roman"/>
                <w:sz w:val="20"/>
                <w:szCs w:val="24"/>
                <w:lang w:val="en-GB" w:eastAsia="en-US"/>
              </w:rPr>
              <w:t xml:space="preserve">Authorization </w:t>
            </w:r>
            <w:proofErr w:type="gramStart"/>
            <w:r w:rsidRPr="001D10E0">
              <w:rPr>
                <w:rFonts w:ascii="Cambria" w:eastAsia="Calibri" w:hAnsi="Cambria" w:cs="Times New Roman"/>
                <w:sz w:val="20"/>
                <w:szCs w:val="24"/>
                <w:lang w:val="en-GB" w:eastAsia="en-US"/>
              </w:rPr>
              <w:t>repeat</w:t>
            </w:r>
            <w:proofErr w:type="gramEnd"/>
          </w:p>
        </w:tc>
        <w:tc>
          <w:tcPr>
            <w:tcW w:w="770" w:type="dxa"/>
          </w:tcPr>
          <w:p w14:paraId="15C40D65" w14:textId="77777777" w:rsidR="001D10E0" w:rsidRPr="001D10E0" w:rsidRDefault="001D10E0" w:rsidP="001D10E0">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1D10E0">
              <w:rPr>
                <w:rFonts w:ascii="Cambria" w:eastAsia="Calibri" w:hAnsi="Cambria" w:cs="Times New Roman"/>
                <w:sz w:val="20"/>
                <w:szCs w:val="24"/>
                <w:lang w:val="en-GB" w:eastAsia="en-US"/>
              </w:rPr>
              <w:t>101</w:t>
            </w:r>
          </w:p>
        </w:tc>
        <w:tc>
          <w:tcPr>
            <w:tcW w:w="2409" w:type="dxa"/>
          </w:tcPr>
          <w:p w14:paraId="1D42904B" w14:textId="77777777" w:rsidR="001D10E0" w:rsidRPr="001D10E0" w:rsidRDefault="001D10E0" w:rsidP="001D10E0">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1D10E0">
              <w:rPr>
                <w:rFonts w:ascii="Cambria" w:eastAsia="Calibri" w:hAnsi="Cambria" w:cs="Times New Roman"/>
                <w:sz w:val="20"/>
                <w:szCs w:val="24"/>
                <w:lang w:val="en-GB" w:eastAsia="en-US"/>
              </w:rPr>
              <w:t>000000000001</w:t>
            </w:r>
          </w:p>
        </w:tc>
        <w:tc>
          <w:tcPr>
            <w:tcW w:w="2987" w:type="dxa"/>
          </w:tcPr>
          <w:p w14:paraId="1DA6545B" w14:textId="77777777" w:rsidR="001D10E0" w:rsidRPr="001D10E0" w:rsidRDefault="001D10E0" w:rsidP="001D10E0">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1D10E0">
              <w:rPr>
                <w:rFonts w:ascii="Cambria" w:eastAsia="Calibri" w:hAnsi="Cambria" w:cs="Times New Roman"/>
                <w:sz w:val="20"/>
                <w:szCs w:val="24"/>
                <w:lang w:val="en-GB" w:eastAsia="en-US"/>
              </w:rPr>
              <w:t>120000623000000100</w:t>
            </w:r>
          </w:p>
        </w:tc>
      </w:tr>
      <w:tr w:rsidR="001D10E0" w:rsidRPr="001D10E0" w14:paraId="28FF52C8" w14:textId="77777777" w:rsidTr="00FC0C2E">
        <w:trPr>
          <w:trHeight w:val="328"/>
        </w:trPr>
        <w:tc>
          <w:tcPr>
            <w:tcW w:w="3470" w:type="dxa"/>
          </w:tcPr>
          <w:p w14:paraId="1E3D527C" w14:textId="77777777" w:rsidR="001D10E0" w:rsidRPr="001D10E0" w:rsidRDefault="001D10E0" w:rsidP="001D10E0">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1D10E0">
              <w:rPr>
                <w:rFonts w:ascii="Cambria" w:eastAsia="Calibri" w:hAnsi="Cambria" w:cs="Times New Roman"/>
                <w:sz w:val="20"/>
                <w:szCs w:val="24"/>
                <w:lang w:val="en-GB" w:eastAsia="en-US"/>
              </w:rPr>
              <w:t>Authorization response</w:t>
            </w:r>
          </w:p>
        </w:tc>
        <w:tc>
          <w:tcPr>
            <w:tcW w:w="770" w:type="dxa"/>
          </w:tcPr>
          <w:p w14:paraId="31921C57" w14:textId="77777777" w:rsidR="001D10E0" w:rsidRPr="001D10E0" w:rsidRDefault="001D10E0" w:rsidP="001D10E0">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1D10E0">
              <w:rPr>
                <w:rFonts w:ascii="Cambria" w:eastAsia="Calibri" w:hAnsi="Cambria" w:cs="Times New Roman"/>
                <w:sz w:val="20"/>
                <w:szCs w:val="24"/>
                <w:lang w:val="en-GB" w:eastAsia="en-US"/>
              </w:rPr>
              <w:t>110</w:t>
            </w:r>
          </w:p>
        </w:tc>
        <w:tc>
          <w:tcPr>
            <w:tcW w:w="2409" w:type="dxa"/>
          </w:tcPr>
          <w:p w14:paraId="4D55FF69" w14:textId="77777777" w:rsidR="001D10E0" w:rsidRPr="001D10E0" w:rsidRDefault="001D10E0" w:rsidP="001D10E0">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1D10E0">
              <w:rPr>
                <w:rFonts w:ascii="Cambria" w:eastAsia="Calibri" w:hAnsi="Cambria" w:cs="Times New Roman"/>
                <w:sz w:val="20"/>
                <w:szCs w:val="24"/>
                <w:lang w:val="en-GB" w:eastAsia="en-US"/>
              </w:rPr>
              <w:t>000000000001</w:t>
            </w:r>
          </w:p>
        </w:tc>
        <w:tc>
          <w:tcPr>
            <w:tcW w:w="2987" w:type="dxa"/>
          </w:tcPr>
          <w:p w14:paraId="773435C2" w14:textId="77777777" w:rsidR="001D10E0" w:rsidRPr="001D10E0" w:rsidRDefault="001D10E0" w:rsidP="001D10E0">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1D10E0">
              <w:rPr>
                <w:rFonts w:ascii="Cambria" w:eastAsia="Calibri" w:hAnsi="Cambria" w:cs="Times New Roman"/>
                <w:sz w:val="20"/>
                <w:szCs w:val="24"/>
                <w:lang w:val="en-GB" w:eastAsia="en-US"/>
              </w:rPr>
              <w:t>120000623000000100</w:t>
            </w:r>
          </w:p>
        </w:tc>
      </w:tr>
      <w:tr w:rsidR="001D10E0" w:rsidRPr="001D10E0" w14:paraId="0349E996" w14:textId="77777777" w:rsidTr="00FC0C2E">
        <w:trPr>
          <w:trHeight w:val="327"/>
        </w:trPr>
        <w:tc>
          <w:tcPr>
            <w:tcW w:w="3470" w:type="dxa"/>
          </w:tcPr>
          <w:p w14:paraId="66178D82" w14:textId="77777777" w:rsidR="001D10E0" w:rsidRPr="001D10E0" w:rsidRDefault="001D10E0" w:rsidP="001D10E0">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1D10E0">
              <w:rPr>
                <w:rFonts w:ascii="Cambria" w:eastAsia="Calibri" w:hAnsi="Cambria" w:cs="Times New Roman"/>
                <w:sz w:val="20"/>
                <w:szCs w:val="24"/>
                <w:lang w:val="en-GB" w:eastAsia="en-US"/>
              </w:rPr>
              <w:t>Financial presentment</w:t>
            </w:r>
          </w:p>
        </w:tc>
        <w:tc>
          <w:tcPr>
            <w:tcW w:w="770" w:type="dxa"/>
          </w:tcPr>
          <w:p w14:paraId="309C9FAD" w14:textId="77777777" w:rsidR="001D10E0" w:rsidRPr="001D10E0" w:rsidRDefault="001D10E0" w:rsidP="001D10E0">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1D10E0">
              <w:rPr>
                <w:rFonts w:ascii="Cambria" w:eastAsia="Calibri" w:hAnsi="Cambria" w:cs="Times New Roman"/>
                <w:sz w:val="20"/>
                <w:szCs w:val="24"/>
                <w:lang w:val="en-GB" w:eastAsia="en-US"/>
              </w:rPr>
              <w:t>240</w:t>
            </w:r>
          </w:p>
        </w:tc>
        <w:tc>
          <w:tcPr>
            <w:tcW w:w="2409" w:type="dxa"/>
          </w:tcPr>
          <w:p w14:paraId="03A67576" w14:textId="77777777" w:rsidR="001D10E0" w:rsidRPr="001D10E0" w:rsidRDefault="001D10E0" w:rsidP="001D10E0">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1D10E0">
              <w:rPr>
                <w:rFonts w:ascii="Cambria" w:eastAsia="Calibri" w:hAnsi="Cambria" w:cs="Times New Roman"/>
                <w:sz w:val="20"/>
                <w:szCs w:val="24"/>
                <w:lang w:val="en-GB" w:eastAsia="en-US"/>
              </w:rPr>
              <w:t>000000000002</w:t>
            </w:r>
          </w:p>
        </w:tc>
        <w:tc>
          <w:tcPr>
            <w:tcW w:w="2987" w:type="dxa"/>
          </w:tcPr>
          <w:p w14:paraId="23F4D988" w14:textId="77777777" w:rsidR="001D10E0" w:rsidRPr="001D10E0" w:rsidRDefault="001D10E0" w:rsidP="001D10E0">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1D10E0">
              <w:rPr>
                <w:rFonts w:ascii="Cambria" w:eastAsia="Calibri" w:hAnsi="Cambria" w:cs="Times New Roman"/>
                <w:sz w:val="20"/>
                <w:szCs w:val="24"/>
                <w:lang w:val="en-GB" w:eastAsia="en-US"/>
              </w:rPr>
              <w:t>120000623000000100</w:t>
            </w:r>
          </w:p>
        </w:tc>
      </w:tr>
      <w:tr w:rsidR="001D10E0" w:rsidRPr="001D10E0" w14:paraId="26FF6431" w14:textId="77777777" w:rsidTr="00FC0C2E">
        <w:trPr>
          <w:trHeight w:val="328"/>
        </w:trPr>
        <w:tc>
          <w:tcPr>
            <w:tcW w:w="3470" w:type="dxa"/>
          </w:tcPr>
          <w:p w14:paraId="4592D54A" w14:textId="77777777" w:rsidR="001D10E0" w:rsidRPr="001D10E0" w:rsidRDefault="001D10E0" w:rsidP="001D10E0">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1D10E0">
              <w:rPr>
                <w:rFonts w:ascii="Cambria" w:eastAsia="Calibri" w:hAnsi="Cambria" w:cs="Times New Roman"/>
                <w:sz w:val="20"/>
                <w:szCs w:val="24"/>
                <w:lang w:val="en-GB" w:eastAsia="en-US"/>
              </w:rPr>
              <w:lastRenderedPageBreak/>
              <w:t>Partial reversal</w:t>
            </w:r>
          </w:p>
        </w:tc>
        <w:tc>
          <w:tcPr>
            <w:tcW w:w="770" w:type="dxa"/>
          </w:tcPr>
          <w:p w14:paraId="2D0D61C3" w14:textId="77777777" w:rsidR="001D10E0" w:rsidRPr="001D10E0" w:rsidRDefault="001D10E0" w:rsidP="001D10E0">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1D10E0">
              <w:rPr>
                <w:rFonts w:ascii="Cambria" w:eastAsia="Calibri" w:hAnsi="Cambria" w:cs="Times New Roman"/>
                <w:sz w:val="20"/>
                <w:szCs w:val="24"/>
                <w:lang w:val="en-GB" w:eastAsia="en-US"/>
              </w:rPr>
              <w:t>440</w:t>
            </w:r>
          </w:p>
        </w:tc>
        <w:tc>
          <w:tcPr>
            <w:tcW w:w="2409" w:type="dxa"/>
          </w:tcPr>
          <w:p w14:paraId="756C3334" w14:textId="77777777" w:rsidR="001D10E0" w:rsidRPr="001D10E0" w:rsidRDefault="001D10E0" w:rsidP="001D10E0">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1D10E0">
              <w:rPr>
                <w:rFonts w:ascii="Cambria" w:eastAsia="Calibri" w:hAnsi="Cambria" w:cs="Times New Roman"/>
                <w:sz w:val="20"/>
                <w:szCs w:val="24"/>
                <w:lang w:val="en-GB" w:eastAsia="en-US"/>
              </w:rPr>
              <w:t>000000000003</w:t>
            </w:r>
          </w:p>
        </w:tc>
        <w:tc>
          <w:tcPr>
            <w:tcW w:w="2987" w:type="dxa"/>
          </w:tcPr>
          <w:p w14:paraId="52F54907" w14:textId="77777777" w:rsidR="001D10E0" w:rsidRPr="001D10E0" w:rsidRDefault="001D10E0" w:rsidP="001D10E0">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1D10E0">
              <w:rPr>
                <w:rFonts w:ascii="Cambria" w:eastAsia="Calibri" w:hAnsi="Cambria" w:cs="Times New Roman"/>
                <w:sz w:val="20"/>
                <w:szCs w:val="24"/>
                <w:lang w:val="en-GB" w:eastAsia="en-US"/>
              </w:rPr>
              <w:t>120000623000000100</w:t>
            </w:r>
          </w:p>
        </w:tc>
      </w:tr>
      <w:tr w:rsidR="001D10E0" w:rsidRPr="001D10E0" w14:paraId="42F13FB7" w14:textId="77777777" w:rsidTr="00FC0C2E">
        <w:trPr>
          <w:trHeight w:val="327"/>
        </w:trPr>
        <w:tc>
          <w:tcPr>
            <w:tcW w:w="3470" w:type="dxa"/>
          </w:tcPr>
          <w:p w14:paraId="2EB36CB1" w14:textId="77777777" w:rsidR="001D10E0" w:rsidRPr="001D10E0" w:rsidRDefault="001D10E0" w:rsidP="001D10E0">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1D10E0">
              <w:rPr>
                <w:rFonts w:ascii="Cambria" w:eastAsia="Calibri" w:hAnsi="Cambria" w:cs="Times New Roman"/>
                <w:sz w:val="20"/>
                <w:szCs w:val="24"/>
                <w:lang w:val="en-GB" w:eastAsia="en-US"/>
              </w:rPr>
              <w:t>Chargeback</w:t>
            </w:r>
          </w:p>
        </w:tc>
        <w:tc>
          <w:tcPr>
            <w:tcW w:w="770" w:type="dxa"/>
          </w:tcPr>
          <w:p w14:paraId="345D8151" w14:textId="77777777" w:rsidR="001D10E0" w:rsidRPr="001D10E0" w:rsidRDefault="001D10E0" w:rsidP="001D10E0">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1D10E0">
              <w:rPr>
                <w:rFonts w:ascii="Cambria" w:eastAsia="Calibri" w:hAnsi="Cambria" w:cs="Times New Roman"/>
                <w:sz w:val="20"/>
                <w:szCs w:val="24"/>
                <w:lang w:val="en-GB" w:eastAsia="en-US"/>
              </w:rPr>
              <w:t>442</w:t>
            </w:r>
          </w:p>
        </w:tc>
        <w:tc>
          <w:tcPr>
            <w:tcW w:w="2409" w:type="dxa"/>
          </w:tcPr>
          <w:p w14:paraId="0236D10D" w14:textId="77777777" w:rsidR="001D10E0" w:rsidRPr="001D10E0" w:rsidRDefault="001D10E0" w:rsidP="001D10E0">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1D10E0">
              <w:rPr>
                <w:rFonts w:ascii="Cambria" w:eastAsia="Calibri" w:hAnsi="Cambria" w:cs="Times New Roman"/>
                <w:sz w:val="20"/>
                <w:szCs w:val="24"/>
                <w:lang w:val="en-GB" w:eastAsia="en-US"/>
              </w:rPr>
              <w:t>000000000004</w:t>
            </w:r>
          </w:p>
        </w:tc>
        <w:tc>
          <w:tcPr>
            <w:tcW w:w="2987" w:type="dxa"/>
          </w:tcPr>
          <w:p w14:paraId="0BFEA449" w14:textId="77777777" w:rsidR="001D10E0" w:rsidRPr="001D10E0" w:rsidRDefault="001D10E0" w:rsidP="001D10E0">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1D10E0">
              <w:rPr>
                <w:rFonts w:ascii="Cambria" w:eastAsia="Calibri" w:hAnsi="Cambria" w:cs="Times New Roman"/>
                <w:sz w:val="20"/>
                <w:szCs w:val="24"/>
                <w:lang w:val="en-GB" w:eastAsia="en-US"/>
              </w:rPr>
              <w:t>120000623000000100</w:t>
            </w:r>
          </w:p>
        </w:tc>
      </w:tr>
      <w:tr w:rsidR="001D10E0" w:rsidRPr="001D10E0" w14:paraId="0C1488BB" w14:textId="77777777" w:rsidTr="00FC0C2E">
        <w:trPr>
          <w:trHeight w:val="327"/>
        </w:trPr>
        <w:tc>
          <w:tcPr>
            <w:tcW w:w="3470" w:type="dxa"/>
            <w:tcBorders>
              <w:bottom w:val="single" w:sz="12" w:space="0" w:color="000000"/>
            </w:tcBorders>
          </w:tcPr>
          <w:p w14:paraId="3C262CFB" w14:textId="77777777" w:rsidR="001D10E0" w:rsidRPr="001D10E0" w:rsidRDefault="001D10E0" w:rsidP="001D10E0">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20"/>
                <w:lang w:val="en-GB" w:eastAsia="en-US"/>
              </w:rPr>
            </w:pPr>
            <w:r w:rsidRPr="001D10E0">
              <w:rPr>
                <w:rFonts w:ascii="Cambria" w:eastAsia="Calibri" w:hAnsi="Cambria" w:cs="Times New Roman"/>
                <w:sz w:val="20"/>
                <w:szCs w:val="24"/>
                <w:lang w:val="en-GB" w:eastAsia="en-US"/>
              </w:rPr>
              <w:t>Chargeback acknowledgement</w:t>
            </w:r>
          </w:p>
        </w:tc>
        <w:tc>
          <w:tcPr>
            <w:tcW w:w="770" w:type="dxa"/>
            <w:tcBorders>
              <w:bottom w:val="single" w:sz="12" w:space="0" w:color="000000"/>
            </w:tcBorders>
          </w:tcPr>
          <w:p w14:paraId="1F987E1D" w14:textId="77777777" w:rsidR="001D10E0" w:rsidRPr="001D10E0" w:rsidRDefault="001D10E0" w:rsidP="001D10E0">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1D10E0">
              <w:rPr>
                <w:rFonts w:ascii="Cambria" w:eastAsia="Calibri" w:hAnsi="Cambria" w:cs="Times New Roman"/>
                <w:sz w:val="20"/>
                <w:szCs w:val="24"/>
                <w:lang w:val="en-GB" w:eastAsia="en-US"/>
              </w:rPr>
              <w:t>452</w:t>
            </w:r>
          </w:p>
        </w:tc>
        <w:tc>
          <w:tcPr>
            <w:tcW w:w="2409" w:type="dxa"/>
            <w:tcBorders>
              <w:bottom w:val="single" w:sz="12" w:space="0" w:color="000000"/>
            </w:tcBorders>
          </w:tcPr>
          <w:p w14:paraId="382AEBB6" w14:textId="77777777" w:rsidR="001D10E0" w:rsidRPr="001D10E0" w:rsidRDefault="001D10E0" w:rsidP="001D10E0">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1D10E0">
              <w:rPr>
                <w:rFonts w:ascii="Cambria" w:eastAsia="Calibri" w:hAnsi="Cambria" w:cs="Times New Roman"/>
                <w:sz w:val="20"/>
                <w:szCs w:val="24"/>
                <w:lang w:val="en-GB" w:eastAsia="en-US"/>
              </w:rPr>
              <w:t>000000000004</w:t>
            </w:r>
          </w:p>
        </w:tc>
        <w:tc>
          <w:tcPr>
            <w:tcW w:w="2987" w:type="dxa"/>
            <w:tcBorders>
              <w:bottom w:val="single" w:sz="12" w:space="0" w:color="000000"/>
            </w:tcBorders>
          </w:tcPr>
          <w:p w14:paraId="61A18267" w14:textId="77777777" w:rsidR="001D10E0" w:rsidRPr="001D10E0" w:rsidRDefault="001D10E0" w:rsidP="001D10E0">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1D10E0">
              <w:rPr>
                <w:rFonts w:ascii="Cambria" w:eastAsia="Calibri" w:hAnsi="Cambria" w:cs="Times New Roman"/>
                <w:sz w:val="20"/>
                <w:szCs w:val="24"/>
                <w:lang w:val="en-GB" w:eastAsia="en-US"/>
              </w:rPr>
              <w:t>120000623000000100</w:t>
            </w:r>
          </w:p>
        </w:tc>
      </w:tr>
    </w:tbl>
    <w:p w14:paraId="0ACE2336" w14:textId="77777777" w:rsidR="001D10E0" w:rsidRPr="001D10E0" w:rsidRDefault="001D10E0" w:rsidP="001D10E0">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jc w:val="both"/>
        <w:rPr>
          <w:rFonts w:ascii="Cambria" w:eastAsia="Calibri" w:hAnsi="Cambria" w:cs="Times New Roman"/>
          <w:szCs w:val="24"/>
          <w:lang w:val="en-GB" w:eastAsia="en-US"/>
        </w:rPr>
      </w:pPr>
      <w:r w:rsidRPr="001D10E0">
        <w:rPr>
          <w:rFonts w:ascii="Cambria" w:eastAsia="Calibri" w:hAnsi="Cambria" w:cs="Times New Roman"/>
          <w:szCs w:val="24"/>
          <w:lang w:val="en-GB" w:eastAsia="en-US"/>
        </w:rPr>
        <w:t>Where the acquirer has obtained one authorization and then submits more than one financial presentment (e.g. one authorization for two airline tickets followed by two financial presentments, one for each ticket), Table F.2 gives an example of the usage of Systems trace audit number and Transaction life cycle identification data. In this example, it is assumed that the card issuer charges back the second financial presentment message. When this occurs:</w:t>
      </w:r>
    </w:p>
    <w:p w14:paraId="212987B7" w14:textId="77777777" w:rsidR="001D10E0" w:rsidRPr="001D10E0" w:rsidRDefault="001D10E0" w:rsidP="001D10E0">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240" w:line="240" w:lineRule="atLeast"/>
        <w:ind w:left="403" w:hanging="403"/>
        <w:jc w:val="both"/>
        <w:rPr>
          <w:rFonts w:ascii="Cambria" w:eastAsia="Calibri" w:hAnsi="Cambria" w:cs="Times New Roman"/>
          <w:szCs w:val="24"/>
          <w:lang w:val="en-GB" w:eastAsia="en-US"/>
        </w:rPr>
      </w:pPr>
      <w:r w:rsidRPr="001D10E0">
        <w:rPr>
          <w:rFonts w:ascii="Cambria" w:eastAsia="Calibri" w:hAnsi="Cambria" w:cs="Times New Roman"/>
          <w:szCs w:val="24"/>
          <w:lang w:val="en-GB" w:eastAsia="en-US"/>
        </w:rPr>
        <w:t>a)</w:t>
      </w:r>
      <w:r w:rsidRPr="001D10E0">
        <w:rPr>
          <w:rFonts w:ascii="Cambria" w:eastAsia="Calibri" w:hAnsi="Cambria" w:cs="Times New Roman"/>
          <w:szCs w:val="24"/>
          <w:lang w:val="en-GB" w:eastAsia="en-US"/>
        </w:rPr>
        <w:tab/>
        <w:t xml:space="preserve">transaction matching between the authorization and the financial presentment messages would then occur based on only the first two parts of Transaction life cycle identification data, i.e. matching would exclude Life cycle transaction sequence </w:t>
      </w:r>
      <w:proofErr w:type="gramStart"/>
      <w:r w:rsidRPr="001D10E0">
        <w:rPr>
          <w:rFonts w:ascii="Cambria" w:eastAsia="Calibri" w:hAnsi="Cambria" w:cs="Times New Roman"/>
          <w:szCs w:val="24"/>
          <w:lang w:val="en-GB" w:eastAsia="en-US"/>
        </w:rPr>
        <w:t>number;</w:t>
      </w:r>
      <w:proofErr w:type="gramEnd"/>
    </w:p>
    <w:p w14:paraId="51483AB1" w14:textId="77777777" w:rsidR="001D10E0" w:rsidRPr="001D10E0" w:rsidRDefault="001D10E0" w:rsidP="001D10E0">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240" w:line="240" w:lineRule="atLeast"/>
        <w:ind w:left="403" w:hanging="403"/>
        <w:jc w:val="both"/>
        <w:rPr>
          <w:rFonts w:ascii="Cambria" w:eastAsia="Calibri" w:hAnsi="Cambria" w:cs="Times New Roman"/>
          <w:szCs w:val="24"/>
          <w:lang w:val="en-GB" w:eastAsia="en-US"/>
        </w:rPr>
      </w:pPr>
      <w:r w:rsidRPr="001D10E0">
        <w:rPr>
          <w:rFonts w:ascii="Cambria" w:eastAsia="Calibri" w:hAnsi="Cambria" w:cs="Times New Roman"/>
          <w:szCs w:val="24"/>
          <w:lang w:val="en-GB" w:eastAsia="en-US"/>
        </w:rPr>
        <w:t>b)</w:t>
      </w:r>
      <w:r w:rsidRPr="001D10E0">
        <w:rPr>
          <w:rFonts w:ascii="Cambria" w:eastAsia="Calibri" w:hAnsi="Cambria" w:cs="Times New Roman"/>
          <w:szCs w:val="24"/>
          <w:lang w:val="en-GB" w:eastAsia="en-US"/>
        </w:rPr>
        <w:tab/>
        <w:t>all subsequent transaction matching (retrieval to financial presentment, chargeback to financial presentment) would occur based on all parts of Transaction life cycle identification data, including the Life cycle transaction sequence number.</w:t>
      </w:r>
    </w:p>
    <w:p w14:paraId="5B006F84" w14:textId="77777777" w:rsidR="001D10E0" w:rsidRPr="001D10E0" w:rsidRDefault="001D10E0" w:rsidP="001D10E0">
      <w:pPr>
        <w:suppressAutoHyphens/>
        <w:autoSpaceDE w:val="0"/>
        <w:autoSpaceDN w:val="0"/>
        <w:adjustRightInd w:val="0"/>
        <w:spacing w:before="120" w:after="120" w:line="240" w:lineRule="atLeast"/>
        <w:jc w:val="center"/>
        <w:outlineLvl w:val="0"/>
        <w:rPr>
          <w:rFonts w:ascii="Cambria" w:eastAsia="Calibri" w:hAnsi="Cambria" w:cs="Times New Roman"/>
          <w:b/>
          <w:szCs w:val="24"/>
          <w:lang w:val="en-GB" w:eastAsia="en-US"/>
        </w:rPr>
      </w:pPr>
      <w:bookmarkStart w:id="4" w:name="_Toc87580139"/>
      <w:r w:rsidRPr="001D10E0">
        <w:rPr>
          <w:rFonts w:ascii="Cambria" w:eastAsia="Calibri" w:hAnsi="Cambria" w:cs="Times New Roman"/>
          <w:b/>
          <w:szCs w:val="24"/>
          <w:lang w:val="en-GB" w:eastAsia="en-US"/>
        </w:rPr>
        <w:t xml:space="preserve">Table F.2 — Matching using different values in the Life cycle transaction sequence </w:t>
      </w:r>
      <w:proofErr w:type="gramStart"/>
      <w:r w:rsidRPr="001D10E0">
        <w:rPr>
          <w:rFonts w:ascii="Cambria" w:eastAsia="Calibri" w:hAnsi="Cambria" w:cs="Times New Roman"/>
          <w:b/>
          <w:szCs w:val="24"/>
          <w:lang w:val="en-GB" w:eastAsia="en-US"/>
        </w:rPr>
        <w:t>number</w:t>
      </w:r>
      <w:bookmarkEnd w:id="4"/>
      <w:proofErr w:type="gramEnd"/>
    </w:p>
    <w:tbl>
      <w:tblPr>
        <w:tblW w:w="0" w:type="auto"/>
        <w:tblInd w:w="1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73"/>
        <w:gridCol w:w="771"/>
        <w:gridCol w:w="2411"/>
        <w:gridCol w:w="2988"/>
      </w:tblGrid>
      <w:tr w:rsidR="001D10E0" w:rsidRPr="001D10E0" w14:paraId="4314EA9C" w14:textId="77777777" w:rsidTr="00FC0C2E">
        <w:trPr>
          <w:trHeight w:val="331"/>
        </w:trPr>
        <w:tc>
          <w:tcPr>
            <w:tcW w:w="3473" w:type="dxa"/>
            <w:vMerge w:val="restart"/>
            <w:tcBorders>
              <w:top w:val="single" w:sz="12" w:space="0" w:color="000000"/>
              <w:bottom w:val="single" w:sz="12" w:space="0" w:color="000000"/>
            </w:tcBorders>
            <w:vAlign w:val="center"/>
          </w:tcPr>
          <w:p w14:paraId="3AC30547" w14:textId="77777777" w:rsidR="001D10E0" w:rsidRPr="001D10E0" w:rsidRDefault="001D10E0" w:rsidP="001D10E0">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1D10E0">
              <w:rPr>
                <w:rFonts w:ascii="Cambria" w:eastAsia="Calibri" w:hAnsi="Cambria" w:cs="Times New Roman"/>
                <w:b/>
                <w:sz w:val="20"/>
                <w:szCs w:val="24"/>
                <w:lang w:val="en-GB" w:eastAsia="en-US"/>
              </w:rPr>
              <w:t>Transaction sequence</w:t>
            </w:r>
          </w:p>
        </w:tc>
        <w:tc>
          <w:tcPr>
            <w:tcW w:w="771" w:type="dxa"/>
            <w:vMerge w:val="restart"/>
            <w:tcBorders>
              <w:top w:val="single" w:sz="12" w:space="0" w:color="000000"/>
              <w:bottom w:val="single" w:sz="12" w:space="0" w:color="000000"/>
            </w:tcBorders>
            <w:vAlign w:val="center"/>
          </w:tcPr>
          <w:p w14:paraId="66AE44F7" w14:textId="77777777" w:rsidR="001D10E0" w:rsidRPr="001D10E0" w:rsidRDefault="001D10E0" w:rsidP="001D10E0">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1D10E0">
              <w:rPr>
                <w:rFonts w:ascii="Cambria" w:eastAsia="Calibri" w:hAnsi="Cambria" w:cs="Times New Roman"/>
                <w:b/>
                <w:sz w:val="20"/>
                <w:szCs w:val="24"/>
                <w:lang w:val="en-GB" w:eastAsia="en-US"/>
              </w:rPr>
              <w:t>MTI</w:t>
            </w:r>
          </w:p>
        </w:tc>
        <w:tc>
          <w:tcPr>
            <w:tcW w:w="2411" w:type="dxa"/>
            <w:tcBorders>
              <w:top w:val="single" w:sz="12" w:space="0" w:color="000000"/>
            </w:tcBorders>
            <w:vAlign w:val="center"/>
          </w:tcPr>
          <w:p w14:paraId="46989F35" w14:textId="77777777" w:rsidR="001D10E0" w:rsidRPr="001D10E0" w:rsidRDefault="001D10E0" w:rsidP="001D10E0">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1D10E0">
              <w:rPr>
                <w:rFonts w:ascii="Cambria" w:eastAsia="Calibri" w:hAnsi="Cambria" w:cs="Times New Roman"/>
                <w:b/>
                <w:sz w:val="20"/>
                <w:szCs w:val="24"/>
                <w:lang w:val="en-GB" w:eastAsia="en-US"/>
              </w:rPr>
              <w:t>Message matching</w:t>
            </w:r>
          </w:p>
        </w:tc>
        <w:tc>
          <w:tcPr>
            <w:tcW w:w="2988" w:type="dxa"/>
            <w:tcBorders>
              <w:top w:val="single" w:sz="12" w:space="0" w:color="000000"/>
            </w:tcBorders>
            <w:vAlign w:val="center"/>
          </w:tcPr>
          <w:p w14:paraId="6820882C" w14:textId="77777777" w:rsidR="001D10E0" w:rsidRPr="001D10E0" w:rsidRDefault="001D10E0" w:rsidP="001D10E0">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1D10E0">
              <w:rPr>
                <w:rFonts w:ascii="Cambria" w:eastAsia="Calibri" w:hAnsi="Cambria" w:cs="Times New Roman"/>
                <w:b/>
                <w:sz w:val="20"/>
                <w:szCs w:val="24"/>
                <w:lang w:val="en-GB" w:eastAsia="en-US"/>
              </w:rPr>
              <w:t>Transaction matching</w:t>
            </w:r>
          </w:p>
        </w:tc>
      </w:tr>
      <w:tr w:rsidR="001D10E0" w:rsidRPr="001D10E0" w14:paraId="41851C63" w14:textId="77777777" w:rsidTr="00FC0C2E">
        <w:trPr>
          <w:trHeight w:val="542"/>
        </w:trPr>
        <w:tc>
          <w:tcPr>
            <w:tcW w:w="3473" w:type="dxa"/>
            <w:vMerge/>
            <w:tcBorders>
              <w:top w:val="single" w:sz="6" w:space="0" w:color="000000"/>
              <w:bottom w:val="single" w:sz="12" w:space="0" w:color="000000"/>
            </w:tcBorders>
            <w:vAlign w:val="center"/>
          </w:tcPr>
          <w:p w14:paraId="1479285C" w14:textId="77777777" w:rsidR="001D10E0" w:rsidRPr="001D10E0" w:rsidRDefault="001D10E0" w:rsidP="001D10E0">
            <w:pPr>
              <w:spacing w:before="60" w:after="60" w:line="210" w:lineRule="atLeast"/>
              <w:jc w:val="center"/>
              <w:rPr>
                <w:rFonts w:ascii="Cambria" w:eastAsia="Calibri" w:hAnsi="Cambria" w:cs="Times New Roman"/>
                <w:sz w:val="20"/>
                <w:lang w:val="en-GB" w:eastAsia="en-US"/>
              </w:rPr>
            </w:pPr>
          </w:p>
        </w:tc>
        <w:tc>
          <w:tcPr>
            <w:tcW w:w="771" w:type="dxa"/>
            <w:vMerge/>
            <w:tcBorders>
              <w:top w:val="single" w:sz="6" w:space="0" w:color="000000"/>
              <w:bottom w:val="single" w:sz="12" w:space="0" w:color="000000"/>
            </w:tcBorders>
            <w:vAlign w:val="center"/>
          </w:tcPr>
          <w:p w14:paraId="070E020E" w14:textId="77777777" w:rsidR="001D10E0" w:rsidRPr="001D10E0" w:rsidRDefault="001D10E0" w:rsidP="001D10E0">
            <w:pPr>
              <w:spacing w:before="60" w:after="60" w:line="210" w:lineRule="atLeast"/>
              <w:jc w:val="center"/>
              <w:rPr>
                <w:rFonts w:ascii="Cambria" w:eastAsia="Calibri" w:hAnsi="Cambria" w:cs="Times New Roman"/>
                <w:sz w:val="20"/>
                <w:lang w:val="en-GB" w:eastAsia="en-US"/>
              </w:rPr>
            </w:pPr>
          </w:p>
        </w:tc>
        <w:tc>
          <w:tcPr>
            <w:tcW w:w="2411" w:type="dxa"/>
            <w:tcBorders>
              <w:bottom w:val="single" w:sz="12" w:space="0" w:color="000000"/>
            </w:tcBorders>
            <w:vAlign w:val="center"/>
          </w:tcPr>
          <w:p w14:paraId="3F718224" w14:textId="77777777" w:rsidR="001D10E0" w:rsidRPr="001D10E0" w:rsidRDefault="001D10E0" w:rsidP="001D10E0">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1D10E0">
              <w:rPr>
                <w:rFonts w:ascii="Cambria" w:eastAsia="Calibri" w:hAnsi="Cambria" w:cs="Times New Roman"/>
                <w:b/>
                <w:sz w:val="20"/>
                <w:szCs w:val="24"/>
                <w:lang w:val="en-GB" w:eastAsia="en-US"/>
              </w:rPr>
              <w:t>Systems trace audit number</w:t>
            </w:r>
          </w:p>
        </w:tc>
        <w:tc>
          <w:tcPr>
            <w:tcW w:w="2988" w:type="dxa"/>
            <w:tcBorders>
              <w:bottom w:val="single" w:sz="12" w:space="0" w:color="000000"/>
            </w:tcBorders>
            <w:vAlign w:val="center"/>
          </w:tcPr>
          <w:p w14:paraId="009A7B9E" w14:textId="77777777" w:rsidR="001D10E0" w:rsidRPr="001D10E0" w:rsidRDefault="001D10E0" w:rsidP="001D10E0">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b/>
                <w:sz w:val="18"/>
                <w:lang w:val="en-GB" w:eastAsia="en-US"/>
              </w:rPr>
            </w:pPr>
            <w:r w:rsidRPr="001D10E0">
              <w:rPr>
                <w:rFonts w:ascii="Cambria" w:eastAsia="Calibri" w:hAnsi="Cambria" w:cs="Times New Roman"/>
                <w:b/>
                <w:sz w:val="20"/>
                <w:szCs w:val="24"/>
                <w:lang w:val="en-GB" w:eastAsia="en-US"/>
              </w:rPr>
              <w:t>Transaction life cycle identification data</w:t>
            </w:r>
          </w:p>
        </w:tc>
      </w:tr>
      <w:tr w:rsidR="001D10E0" w:rsidRPr="001D10E0" w14:paraId="1AC5BBC8" w14:textId="77777777" w:rsidTr="00FC0C2E">
        <w:trPr>
          <w:trHeight w:val="330"/>
        </w:trPr>
        <w:tc>
          <w:tcPr>
            <w:tcW w:w="3473" w:type="dxa"/>
            <w:tcBorders>
              <w:top w:val="single" w:sz="12" w:space="0" w:color="000000"/>
            </w:tcBorders>
          </w:tcPr>
          <w:p w14:paraId="2A9EE074" w14:textId="77777777" w:rsidR="001D10E0" w:rsidRPr="001D10E0" w:rsidRDefault="001D10E0" w:rsidP="001D10E0">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1D10E0">
              <w:rPr>
                <w:rFonts w:ascii="Cambria" w:eastAsia="Calibri" w:hAnsi="Cambria" w:cs="Times New Roman"/>
                <w:sz w:val="20"/>
                <w:szCs w:val="24"/>
                <w:lang w:val="en-GB" w:eastAsia="en-US"/>
              </w:rPr>
              <w:t>Authorization</w:t>
            </w:r>
          </w:p>
        </w:tc>
        <w:tc>
          <w:tcPr>
            <w:tcW w:w="771" w:type="dxa"/>
            <w:tcBorders>
              <w:top w:val="single" w:sz="12" w:space="0" w:color="000000"/>
            </w:tcBorders>
          </w:tcPr>
          <w:p w14:paraId="2C1582F5" w14:textId="77777777" w:rsidR="001D10E0" w:rsidRPr="001D10E0" w:rsidRDefault="001D10E0" w:rsidP="001D10E0">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1D10E0">
              <w:rPr>
                <w:rFonts w:ascii="Cambria" w:eastAsia="Calibri" w:hAnsi="Cambria" w:cs="Times New Roman"/>
                <w:sz w:val="20"/>
                <w:szCs w:val="24"/>
                <w:lang w:val="en-GB" w:eastAsia="en-US"/>
              </w:rPr>
              <w:t>100</w:t>
            </w:r>
          </w:p>
        </w:tc>
        <w:tc>
          <w:tcPr>
            <w:tcW w:w="2411" w:type="dxa"/>
            <w:tcBorders>
              <w:top w:val="single" w:sz="12" w:space="0" w:color="000000"/>
            </w:tcBorders>
          </w:tcPr>
          <w:p w14:paraId="504DA90D" w14:textId="77777777" w:rsidR="001D10E0" w:rsidRPr="001D10E0" w:rsidRDefault="001D10E0" w:rsidP="001D10E0">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1D10E0">
              <w:rPr>
                <w:rFonts w:ascii="Cambria" w:eastAsia="Calibri" w:hAnsi="Cambria" w:cs="Times New Roman"/>
                <w:sz w:val="20"/>
                <w:szCs w:val="24"/>
                <w:lang w:val="en-GB" w:eastAsia="en-US"/>
              </w:rPr>
              <w:t>000000000001</w:t>
            </w:r>
          </w:p>
        </w:tc>
        <w:tc>
          <w:tcPr>
            <w:tcW w:w="2988" w:type="dxa"/>
            <w:tcBorders>
              <w:top w:val="single" w:sz="12" w:space="0" w:color="000000"/>
            </w:tcBorders>
          </w:tcPr>
          <w:p w14:paraId="4E5B2C77" w14:textId="77777777" w:rsidR="001D10E0" w:rsidRPr="001D10E0" w:rsidRDefault="001D10E0" w:rsidP="001D10E0">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1D10E0">
              <w:rPr>
                <w:rFonts w:ascii="Cambria" w:eastAsia="Calibri" w:hAnsi="Cambria" w:cs="Times New Roman"/>
                <w:sz w:val="20"/>
                <w:szCs w:val="24"/>
                <w:lang w:val="en-GB" w:eastAsia="en-US"/>
              </w:rPr>
              <w:t>120000623000000100</w:t>
            </w:r>
          </w:p>
        </w:tc>
      </w:tr>
      <w:tr w:rsidR="001D10E0" w:rsidRPr="001D10E0" w14:paraId="394CD4CF" w14:textId="77777777" w:rsidTr="00FC0C2E">
        <w:trPr>
          <w:trHeight w:val="331"/>
        </w:trPr>
        <w:tc>
          <w:tcPr>
            <w:tcW w:w="3473" w:type="dxa"/>
          </w:tcPr>
          <w:p w14:paraId="2EC1A65F" w14:textId="77777777" w:rsidR="001D10E0" w:rsidRPr="001D10E0" w:rsidRDefault="001D10E0" w:rsidP="001D10E0">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1D10E0">
              <w:rPr>
                <w:rFonts w:ascii="Cambria" w:eastAsia="Calibri" w:hAnsi="Cambria" w:cs="Times New Roman"/>
                <w:sz w:val="20"/>
                <w:szCs w:val="24"/>
                <w:lang w:val="en-GB" w:eastAsia="en-US"/>
              </w:rPr>
              <w:t xml:space="preserve">Authorization </w:t>
            </w:r>
            <w:proofErr w:type="gramStart"/>
            <w:r w:rsidRPr="001D10E0">
              <w:rPr>
                <w:rFonts w:ascii="Cambria" w:eastAsia="Calibri" w:hAnsi="Cambria" w:cs="Times New Roman"/>
                <w:sz w:val="20"/>
                <w:szCs w:val="24"/>
                <w:lang w:val="en-GB" w:eastAsia="en-US"/>
              </w:rPr>
              <w:t>repeat</w:t>
            </w:r>
            <w:proofErr w:type="gramEnd"/>
          </w:p>
        </w:tc>
        <w:tc>
          <w:tcPr>
            <w:tcW w:w="771" w:type="dxa"/>
          </w:tcPr>
          <w:p w14:paraId="561865A0" w14:textId="77777777" w:rsidR="001D10E0" w:rsidRPr="001D10E0" w:rsidRDefault="001D10E0" w:rsidP="001D10E0">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1D10E0">
              <w:rPr>
                <w:rFonts w:ascii="Cambria" w:eastAsia="Calibri" w:hAnsi="Cambria" w:cs="Times New Roman"/>
                <w:sz w:val="20"/>
                <w:szCs w:val="24"/>
                <w:lang w:val="en-GB" w:eastAsia="en-US"/>
              </w:rPr>
              <w:t>101</w:t>
            </w:r>
          </w:p>
        </w:tc>
        <w:tc>
          <w:tcPr>
            <w:tcW w:w="2411" w:type="dxa"/>
          </w:tcPr>
          <w:p w14:paraId="00FF802C" w14:textId="77777777" w:rsidR="001D10E0" w:rsidRPr="001D10E0" w:rsidRDefault="001D10E0" w:rsidP="001D10E0">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1D10E0">
              <w:rPr>
                <w:rFonts w:ascii="Cambria" w:eastAsia="Calibri" w:hAnsi="Cambria" w:cs="Times New Roman"/>
                <w:sz w:val="20"/>
                <w:szCs w:val="24"/>
                <w:lang w:val="en-GB" w:eastAsia="en-US"/>
              </w:rPr>
              <w:t>000000000001</w:t>
            </w:r>
          </w:p>
        </w:tc>
        <w:tc>
          <w:tcPr>
            <w:tcW w:w="2988" w:type="dxa"/>
          </w:tcPr>
          <w:p w14:paraId="64E4D1AD" w14:textId="77777777" w:rsidR="001D10E0" w:rsidRPr="001D10E0" w:rsidRDefault="001D10E0" w:rsidP="001D10E0">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1D10E0">
              <w:rPr>
                <w:rFonts w:ascii="Cambria" w:eastAsia="Calibri" w:hAnsi="Cambria" w:cs="Times New Roman"/>
                <w:sz w:val="20"/>
                <w:szCs w:val="24"/>
                <w:lang w:val="en-GB" w:eastAsia="en-US"/>
              </w:rPr>
              <w:t>120000623000000100</w:t>
            </w:r>
          </w:p>
        </w:tc>
      </w:tr>
      <w:tr w:rsidR="001D10E0" w:rsidRPr="001D10E0" w14:paraId="05A3CB0D" w14:textId="77777777" w:rsidTr="00FC0C2E">
        <w:trPr>
          <w:trHeight w:val="331"/>
        </w:trPr>
        <w:tc>
          <w:tcPr>
            <w:tcW w:w="3473" w:type="dxa"/>
          </w:tcPr>
          <w:p w14:paraId="538CCAE9" w14:textId="77777777" w:rsidR="001D10E0" w:rsidRPr="001D10E0" w:rsidRDefault="001D10E0" w:rsidP="001D10E0">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1D10E0">
              <w:rPr>
                <w:rFonts w:ascii="Cambria" w:eastAsia="Calibri" w:hAnsi="Cambria" w:cs="Times New Roman"/>
                <w:sz w:val="20"/>
                <w:szCs w:val="24"/>
                <w:lang w:val="en-GB" w:eastAsia="en-US"/>
              </w:rPr>
              <w:t>Authorization response</w:t>
            </w:r>
          </w:p>
        </w:tc>
        <w:tc>
          <w:tcPr>
            <w:tcW w:w="771" w:type="dxa"/>
          </w:tcPr>
          <w:p w14:paraId="5B5131F2" w14:textId="77777777" w:rsidR="001D10E0" w:rsidRPr="001D10E0" w:rsidRDefault="001D10E0" w:rsidP="001D10E0">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1D10E0">
              <w:rPr>
                <w:rFonts w:ascii="Cambria" w:eastAsia="Calibri" w:hAnsi="Cambria" w:cs="Times New Roman"/>
                <w:sz w:val="20"/>
                <w:szCs w:val="24"/>
                <w:lang w:val="en-GB" w:eastAsia="en-US"/>
              </w:rPr>
              <w:t>110</w:t>
            </w:r>
          </w:p>
        </w:tc>
        <w:tc>
          <w:tcPr>
            <w:tcW w:w="2411" w:type="dxa"/>
          </w:tcPr>
          <w:p w14:paraId="54F600EE" w14:textId="77777777" w:rsidR="001D10E0" w:rsidRPr="001D10E0" w:rsidRDefault="001D10E0" w:rsidP="001D10E0">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1D10E0">
              <w:rPr>
                <w:rFonts w:ascii="Cambria" w:eastAsia="Calibri" w:hAnsi="Cambria" w:cs="Times New Roman"/>
                <w:sz w:val="20"/>
                <w:szCs w:val="24"/>
                <w:lang w:val="en-GB" w:eastAsia="en-US"/>
              </w:rPr>
              <w:t>000000000001</w:t>
            </w:r>
          </w:p>
        </w:tc>
        <w:tc>
          <w:tcPr>
            <w:tcW w:w="2988" w:type="dxa"/>
          </w:tcPr>
          <w:p w14:paraId="7C8E9980" w14:textId="77777777" w:rsidR="001D10E0" w:rsidRPr="001D10E0" w:rsidRDefault="001D10E0" w:rsidP="001D10E0">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1D10E0">
              <w:rPr>
                <w:rFonts w:ascii="Cambria" w:eastAsia="Calibri" w:hAnsi="Cambria" w:cs="Times New Roman"/>
                <w:sz w:val="20"/>
                <w:szCs w:val="24"/>
                <w:lang w:val="en-GB" w:eastAsia="en-US"/>
              </w:rPr>
              <w:t>120000623000000100</w:t>
            </w:r>
          </w:p>
        </w:tc>
      </w:tr>
      <w:tr w:rsidR="001D10E0" w:rsidRPr="001D10E0" w14:paraId="4FCEC6D8" w14:textId="77777777" w:rsidTr="00FC0C2E">
        <w:trPr>
          <w:trHeight w:val="330"/>
        </w:trPr>
        <w:tc>
          <w:tcPr>
            <w:tcW w:w="3473" w:type="dxa"/>
          </w:tcPr>
          <w:p w14:paraId="77B15576" w14:textId="77777777" w:rsidR="001D10E0" w:rsidRPr="001D10E0" w:rsidRDefault="001D10E0" w:rsidP="001D10E0">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1D10E0">
              <w:rPr>
                <w:rFonts w:ascii="Cambria" w:eastAsia="Calibri" w:hAnsi="Cambria" w:cs="Times New Roman"/>
                <w:sz w:val="20"/>
                <w:szCs w:val="24"/>
                <w:lang w:val="en-GB" w:eastAsia="en-US"/>
              </w:rPr>
              <w:t>Financial presentment No. 1</w:t>
            </w:r>
          </w:p>
        </w:tc>
        <w:tc>
          <w:tcPr>
            <w:tcW w:w="771" w:type="dxa"/>
          </w:tcPr>
          <w:p w14:paraId="6928825B" w14:textId="77777777" w:rsidR="001D10E0" w:rsidRPr="001D10E0" w:rsidRDefault="001D10E0" w:rsidP="001D10E0">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1D10E0">
              <w:rPr>
                <w:rFonts w:ascii="Cambria" w:eastAsia="Calibri" w:hAnsi="Cambria" w:cs="Times New Roman"/>
                <w:sz w:val="20"/>
                <w:szCs w:val="24"/>
                <w:lang w:val="en-GB" w:eastAsia="en-US"/>
              </w:rPr>
              <w:t>240</w:t>
            </w:r>
          </w:p>
        </w:tc>
        <w:tc>
          <w:tcPr>
            <w:tcW w:w="2411" w:type="dxa"/>
          </w:tcPr>
          <w:p w14:paraId="521DCBE0" w14:textId="77777777" w:rsidR="001D10E0" w:rsidRPr="001D10E0" w:rsidRDefault="001D10E0" w:rsidP="001D10E0">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1D10E0">
              <w:rPr>
                <w:rFonts w:ascii="Cambria" w:eastAsia="Calibri" w:hAnsi="Cambria" w:cs="Times New Roman"/>
                <w:sz w:val="20"/>
                <w:szCs w:val="24"/>
                <w:lang w:val="en-GB" w:eastAsia="en-US"/>
              </w:rPr>
              <w:t>000000000002</w:t>
            </w:r>
          </w:p>
        </w:tc>
        <w:tc>
          <w:tcPr>
            <w:tcW w:w="2988" w:type="dxa"/>
          </w:tcPr>
          <w:p w14:paraId="5C234304" w14:textId="77777777" w:rsidR="001D10E0" w:rsidRPr="001D10E0" w:rsidRDefault="001D10E0" w:rsidP="001D10E0">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1D10E0">
              <w:rPr>
                <w:rFonts w:ascii="Cambria" w:eastAsia="Calibri" w:hAnsi="Cambria" w:cs="Times New Roman"/>
                <w:sz w:val="20"/>
                <w:szCs w:val="24"/>
                <w:lang w:val="en-GB" w:eastAsia="en-US"/>
              </w:rPr>
              <w:t>120000623000000101</w:t>
            </w:r>
          </w:p>
        </w:tc>
      </w:tr>
      <w:tr w:rsidR="001D10E0" w:rsidRPr="001D10E0" w14:paraId="23F64ABE" w14:textId="77777777" w:rsidTr="00FC0C2E">
        <w:trPr>
          <w:trHeight w:val="331"/>
        </w:trPr>
        <w:tc>
          <w:tcPr>
            <w:tcW w:w="3473" w:type="dxa"/>
          </w:tcPr>
          <w:p w14:paraId="4AAF36DE" w14:textId="77777777" w:rsidR="001D10E0" w:rsidRPr="001D10E0" w:rsidRDefault="001D10E0" w:rsidP="001D10E0">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1D10E0">
              <w:rPr>
                <w:rFonts w:ascii="Cambria" w:eastAsia="Calibri" w:hAnsi="Cambria" w:cs="Times New Roman"/>
                <w:sz w:val="20"/>
                <w:szCs w:val="24"/>
                <w:lang w:val="en-GB" w:eastAsia="en-US"/>
              </w:rPr>
              <w:t>Financial presentment No. 2</w:t>
            </w:r>
          </w:p>
        </w:tc>
        <w:tc>
          <w:tcPr>
            <w:tcW w:w="771" w:type="dxa"/>
          </w:tcPr>
          <w:p w14:paraId="3ED8B9CA" w14:textId="77777777" w:rsidR="001D10E0" w:rsidRPr="001D10E0" w:rsidRDefault="001D10E0" w:rsidP="001D10E0">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1D10E0">
              <w:rPr>
                <w:rFonts w:ascii="Cambria" w:eastAsia="Calibri" w:hAnsi="Cambria" w:cs="Times New Roman"/>
                <w:sz w:val="20"/>
                <w:szCs w:val="24"/>
                <w:lang w:val="en-GB" w:eastAsia="en-US"/>
              </w:rPr>
              <w:t>240</w:t>
            </w:r>
          </w:p>
        </w:tc>
        <w:tc>
          <w:tcPr>
            <w:tcW w:w="2411" w:type="dxa"/>
          </w:tcPr>
          <w:p w14:paraId="1B5C5DBE" w14:textId="77777777" w:rsidR="001D10E0" w:rsidRPr="001D10E0" w:rsidRDefault="001D10E0" w:rsidP="001D10E0">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1D10E0">
              <w:rPr>
                <w:rFonts w:ascii="Cambria" w:eastAsia="Calibri" w:hAnsi="Cambria" w:cs="Times New Roman"/>
                <w:sz w:val="20"/>
                <w:szCs w:val="24"/>
                <w:lang w:val="en-GB" w:eastAsia="en-US"/>
              </w:rPr>
              <w:t>000000000003</w:t>
            </w:r>
          </w:p>
        </w:tc>
        <w:tc>
          <w:tcPr>
            <w:tcW w:w="2988" w:type="dxa"/>
          </w:tcPr>
          <w:p w14:paraId="4184EFF4" w14:textId="77777777" w:rsidR="001D10E0" w:rsidRPr="001D10E0" w:rsidRDefault="001D10E0" w:rsidP="001D10E0">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1D10E0">
              <w:rPr>
                <w:rFonts w:ascii="Cambria" w:eastAsia="Calibri" w:hAnsi="Cambria" w:cs="Times New Roman"/>
                <w:sz w:val="20"/>
                <w:szCs w:val="24"/>
                <w:lang w:val="en-GB" w:eastAsia="en-US"/>
              </w:rPr>
              <w:t>120000623000000102</w:t>
            </w:r>
          </w:p>
        </w:tc>
      </w:tr>
      <w:tr w:rsidR="001D10E0" w:rsidRPr="001D10E0" w14:paraId="10C77652" w14:textId="77777777" w:rsidTr="00FC0C2E">
        <w:trPr>
          <w:trHeight w:val="331"/>
        </w:trPr>
        <w:tc>
          <w:tcPr>
            <w:tcW w:w="3473" w:type="dxa"/>
          </w:tcPr>
          <w:p w14:paraId="3A9E3277" w14:textId="77777777" w:rsidR="001D10E0" w:rsidRPr="001D10E0" w:rsidRDefault="001D10E0" w:rsidP="001D10E0">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1D10E0">
              <w:rPr>
                <w:rFonts w:ascii="Cambria" w:eastAsia="Calibri" w:hAnsi="Cambria" w:cs="Times New Roman"/>
                <w:sz w:val="20"/>
                <w:szCs w:val="24"/>
                <w:lang w:val="en-GB" w:eastAsia="en-US"/>
              </w:rPr>
              <w:t>Chargeback of financial presentment No. 2</w:t>
            </w:r>
          </w:p>
        </w:tc>
        <w:tc>
          <w:tcPr>
            <w:tcW w:w="771" w:type="dxa"/>
          </w:tcPr>
          <w:p w14:paraId="6202D818" w14:textId="77777777" w:rsidR="001D10E0" w:rsidRPr="001D10E0" w:rsidRDefault="001D10E0" w:rsidP="001D10E0">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1D10E0">
              <w:rPr>
                <w:rFonts w:ascii="Cambria" w:eastAsia="Calibri" w:hAnsi="Cambria" w:cs="Times New Roman"/>
                <w:sz w:val="20"/>
                <w:szCs w:val="24"/>
                <w:lang w:val="en-GB" w:eastAsia="en-US"/>
              </w:rPr>
              <w:t>442</w:t>
            </w:r>
          </w:p>
        </w:tc>
        <w:tc>
          <w:tcPr>
            <w:tcW w:w="2411" w:type="dxa"/>
          </w:tcPr>
          <w:p w14:paraId="2228FAE5" w14:textId="77777777" w:rsidR="001D10E0" w:rsidRPr="001D10E0" w:rsidRDefault="001D10E0" w:rsidP="001D10E0">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1D10E0">
              <w:rPr>
                <w:rFonts w:ascii="Cambria" w:eastAsia="Calibri" w:hAnsi="Cambria" w:cs="Times New Roman"/>
                <w:sz w:val="20"/>
                <w:szCs w:val="24"/>
                <w:lang w:val="en-GB" w:eastAsia="en-US"/>
              </w:rPr>
              <w:t>000000000004</w:t>
            </w:r>
          </w:p>
        </w:tc>
        <w:tc>
          <w:tcPr>
            <w:tcW w:w="2988" w:type="dxa"/>
          </w:tcPr>
          <w:p w14:paraId="192DE56E" w14:textId="77777777" w:rsidR="001D10E0" w:rsidRPr="001D10E0" w:rsidRDefault="001D10E0" w:rsidP="001D10E0">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1D10E0">
              <w:rPr>
                <w:rFonts w:ascii="Cambria" w:eastAsia="Calibri" w:hAnsi="Cambria" w:cs="Times New Roman"/>
                <w:sz w:val="20"/>
                <w:szCs w:val="24"/>
                <w:lang w:val="en-GB" w:eastAsia="en-US"/>
              </w:rPr>
              <w:t>120000623000000102</w:t>
            </w:r>
          </w:p>
        </w:tc>
      </w:tr>
      <w:tr w:rsidR="001D10E0" w:rsidRPr="001D10E0" w14:paraId="6186CD72" w14:textId="77777777" w:rsidTr="00FC0C2E">
        <w:trPr>
          <w:trHeight w:val="542"/>
        </w:trPr>
        <w:tc>
          <w:tcPr>
            <w:tcW w:w="3473" w:type="dxa"/>
            <w:tcBorders>
              <w:bottom w:val="single" w:sz="12" w:space="0" w:color="000000"/>
            </w:tcBorders>
          </w:tcPr>
          <w:p w14:paraId="4F12D498" w14:textId="77777777" w:rsidR="001D10E0" w:rsidRPr="001D10E0" w:rsidRDefault="001D10E0" w:rsidP="001D10E0">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1D10E0">
              <w:rPr>
                <w:rFonts w:ascii="Cambria" w:eastAsia="Calibri" w:hAnsi="Cambria" w:cs="Times New Roman"/>
                <w:sz w:val="20"/>
                <w:szCs w:val="24"/>
                <w:lang w:val="en-GB" w:eastAsia="en-US"/>
              </w:rPr>
              <w:t>Chargeback acknowledgement for financial presentment No. 2</w:t>
            </w:r>
          </w:p>
        </w:tc>
        <w:tc>
          <w:tcPr>
            <w:tcW w:w="771" w:type="dxa"/>
            <w:tcBorders>
              <w:bottom w:val="single" w:sz="12" w:space="0" w:color="000000"/>
            </w:tcBorders>
          </w:tcPr>
          <w:p w14:paraId="2072BCE3" w14:textId="77777777" w:rsidR="001D10E0" w:rsidRPr="001D10E0" w:rsidRDefault="001D10E0" w:rsidP="001D10E0">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1D10E0">
              <w:rPr>
                <w:rFonts w:ascii="Cambria" w:eastAsia="Calibri" w:hAnsi="Cambria" w:cs="Times New Roman"/>
                <w:sz w:val="20"/>
                <w:szCs w:val="24"/>
                <w:lang w:val="en-GB" w:eastAsia="en-US"/>
              </w:rPr>
              <w:t>452</w:t>
            </w:r>
          </w:p>
        </w:tc>
        <w:tc>
          <w:tcPr>
            <w:tcW w:w="2411" w:type="dxa"/>
            <w:tcBorders>
              <w:bottom w:val="single" w:sz="12" w:space="0" w:color="000000"/>
            </w:tcBorders>
          </w:tcPr>
          <w:p w14:paraId="6CC518FE" w14:textId="77777777" w:rsidR="001D10E0" w:rsidRPr="001D10E0" w:rsidRDefault="001D10E0" w:rsidP="001D10E0">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1D10E0">
              <w:rPr>
                <w:rFonts w:ascii="Cambria" w:eastAsia="Calibri" w:hAnsi="Cambria" w:cs="Times New Roman"/>
                <w:sz w:val="20"/>
                <w:szCs w:val="24"/>
                <w:lang w:val="en-GB" w:eastAsia="en-US"/>
              </w:rPr>
              <w:t>000000000004</w:t>
            </w:r>
          </w:p>
        </w:tc>
        <w:tc>
          <w:tcPr>
            <w:tcW w:w="2988" w:type="dxa"/>
            <w:tcBorders>
              <w:bottom w:val="single" w:sz="12" w:space="0" w:color="000000"/>
            </w:tcBorders>
          </w:tcPr>
          <w:p w14:paraId="605CC1E1" w14:textId="77777777" w:rsidR="001D10E0" w:rsidRPr="001D10E0" w:rsidRDefault="001D10E0" w:rsidP="001D10E0">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before="60" w:after="60" w:line="210" w:lineRule="atLeast"/>
              <w:jc w:val="center"/>
              <w:rPr>
                <w:rFonts w:ascii="Cambria" w:eastAsia="Calibri" w:hAnsi="Cambria" w:cs="Times New Roman"/>
                <w:sz w:val="18"/>
                <w:lang w:val="en-GB" w:eastAsia="en-US"/>
              </w:rPr>
            </w:pPr>
            <w:r w:rsidRPr="001D10E0">
              <w:rPr>
                <w:rFonts w:ascii="Cambria" w:eastAsia="Calibri" w:hAnsi="Cambria" w:cs="Times New Roman"/>
                <w:sz w:val="20"/>
                <w:szCs w:val="24"/>
                <w:lang w:val="en-GB" w:eastAsia="en-US"/>
              </w:rPr>
              <w:t>120000623000000102</w:t>
            </w:r>
          </w:p>
        </w:tc>
      </w:tr>
    </w:tbl>
    <w:p w14:paraId="0B848029" w14:textId="77777777" w:rsidR="001D10E0" w:rsidRPr="001D10E0" w:rsidRDefault="001D10E0" w:rsidP="001D10E0">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120" w:line="240" w:lineRule="atLeast"/>
        <w:jc w:val="both"/>
        <w:rPr>
          <w:rFonts w:ascii="Cambria" w:eastAsia="Calibri" w:hAnsi="Cambria" w:cs="Times New Roman"/>
          <w:szCs w:val="24"/>
          <w:lang w:val="en-GB" w:eastAsia="en-US"/>
        </w:rPr>
      </w:pPr>
      <w:r w:rsidRPr="001D10E0">
        <w:rPr>
          <w:rFonts w:ascii="Cambria" w:eastAsia="Calibri" w:hAnsi="Cambria" w:cs="Times New Roman"/>
          <w:szCs w:val="24"/>
          <w:lang w:val="en-GB" w:eastAsia="en-US"/>
        </w:rPr>
        <w:t>Where multiple authorizations are obtained covering a single financial presentment (e.g. in the hotel industry where an acquirer obtains several authorizations when a cardholder chooses to extend his stay), the acquirer may do one of the following:</w:t>
      </w:r>
    </w:p>
    <w:p w14:paraId="75354E07" w14:textId="77777777" w:rsidR="001D10E0" w:rsidRPr="001D10E0" w:rsidRDefault="001D10E0" w:rsidP="001D10E0">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240" w:line="240" w:lineRule="atLeast"/>
        <w:ind w:left="403" w:hanging="403"/>
        <w:jc w:val="both"/>
        <w:rPr>
          <w:rFonts w:ascii="Cambria" w:eastAsia="Calibri" w:hAnsi="Cambria" w:cs="Times New Roman"/>
          <w:szCs w:val="24"/>
          <w:lang w:val="en-GB" w:eastAsia="en-US"/>
        </w:rPr>
      </w:pPr>
      <w:r w:rsidRPr="001D10E0">
        <w:rPr>
          <w:rFonts w:ascii="Cambria" w:eastAsia="Calibri" w:hAnsi="Cambria" w:cs="Times New Roman"/>
          <w:szCs w:val="24"/>
          <w:lang w:val="en-GB" w:eastAsia="en-US"/>
        </w:rPr>
        <w:t>—</w:t>
      </w:r>
      <w:r w:rsidRPr="001D10E0">
        <w:rPr>
          <w:rFonts w:ascii="Cambria" w:eastAsia="Calibri" w:hAnsi="Cambria" w:cs="Times New Roman"/>
          <w:szCs w:val="24"/>
          <w:lang w:val="en-GB" w:eastAsia="en-US"/>
        </w:rPr>
        <w:tab/>
        <w:t>Assign the same non-zero value to Transaction life cycle identification data for each authorization and submit the same value in the financial presentment, in which case it will be up to bilateral agreement to determine how the authorizations and financial presentment will be specifically matched.</w:t>
      </w:r>
    </w:p>
    <w:p w14:paraId="03577785" w14:textId="3156E355" w:rsidR="00892979" w:rsidRPr="001D10E0" w:rsidRDefault="001D10E0" w:rsidP="001D10E0">
      <w:pPr>
        <w:tabs>
          <w:tab w:val="left" w:pos="397"/>
          <w:tab w:val="left" w:pos="794"/>
          <w:tab w:val="left" w:pos="1191"/>
          <w:tab w:val="left" w:pos="1588"/>
          <w:tab w:val="left" w:pos="1985"/>
          <w:tab w:val="left" w:pos="2381"/>
          <w:tab w:val="left" w:pos="2778"/>
          <w:tab w:val="left" w:pos="3175"/>
          <w:tab w:val="left" w:pos="3572"/>
          <w:tab w:val="left" w:pos="3969"/>
        </w:tabs>
        <w:autoSpaceDE w:val="0"/>
        <w:autoSpaceDN w:val="0"/>
        <w:adjustRightInd w:val="0"/>
        <w:spacing w:after="240" w:line="240" w:lineRule="atLeast"/>
        <w:ind w:left="403" w:hanging="403"/>
        <w:jc w:val="both"/>
        <w:rPr>
          <w:lang w:val="en-GB"/>
        </w:rPr>
      </w:pPr>
      <w:r w:rsidRPr="001D10E0">
        <w:rPr>
          <w:rFonts w:ascii="Cambria" w:eastAsia="Calibri" w:hAnsi="Cambria" w:cs="Times New Roman"/>
          <w:szCs w:val="24"/>
          <w:lang w:val="en-GB" w:eastAsia="en-US"/>
        </w:rPr>
        <w:t>—</w:t>
      </w:r>
      <w:r w:rsidRPr="001D10E0">
        <w:rPr>
          <w:rFonts w:ascii="Cambria" w:eastAsia="Calibri" w:hAnsi="Cambria" w:cs="Times New Roman"/>
          <w:szCs w:val="24"/>
          <w:lang w:val="en-GB" w:eastAsia="en-US"/>
        </w:rPr>
        <w:tab/>
        <w:t>Assign different values to the Transaction life cycle identification data for each authorization and then submit a single financial presentment where the Transaction life cycle identification data of the final authorization obtained shall be used. Matching between the final authorization and any subsequent transaction will use all parts of the Transaction life cycle identification data, in which case it will be up to bilateral agreement to determine how the authorizations and financial presentment will be specifically matched.</w:t>
      </w:r>
    </w:p>
    <w:sectPr w:rsidR="00892979" w:rsidRPr="001D10E0" w:rsidSect="001D10E0">
      <w:headerReference w:type="even" r:id="rId9"/>
      <w:headerReference w:type="default" r:id="rId10"/>
      <w:footerReference w:type="even" r:id="rId11"/>
      <w:foot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5D712" w14:textId="77777777" w:rsidR="001D10E0" w:rsidRDefault="001D10E0" w:rsidP="001D10E0">
      <w:pPr>
        <w:spacing w:after="0" w:line="240" w:lineRule="auto"/>
      </w:pPr>
      <w:r>
        <w:separator/>
      </w:r>
    </w:p>
  </w:endnote>
  <w:endnote w:type="continuationSeparator" w:id="0">
    <w:p w14:paraId="58CDB244" w14:textId="77777777" w:rsidR="001D10E0" w:rsidRDefault="001D10E0" w:rsidP="001D1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1D10E0" w:rsidRPr="001D10E0" w14:paraId="0B807EAA" w14:textId="77777777" w:rsidTr="00FC0C2E">
      <w:trPr>
        <w:cantSplit/>
        <w:jc w:val="center"/>
      </w:trPr>
      <w:tc>
        <w:tcPr>
          <w:tcW w:w="4876" w:type="dxa"/>
        </w:tcPr>
        <w:p w14:paraId="362240FD" w14:textId="77777777" w:rsidR="001D10E0" w:rsidRPr="001D10E0" w:rsidRDefault="001D10E0" w:rsidP="001D10E0">
          <w:pPr>
            <w:tabs>
              <w:tab w:val="center" w:pos="4536"/>
              <w:tab w:val="right" w:pos="9072"/>
            </w:tabs>
            <w:spacing w:before="360" w:after="240" w:line="240" w:lineRule="exact"/>
            <w:rPr>
              <w:rFonts w:ascii="Cambria" w:eastAsia="MS Mincho" w:hAnsi="Cambria" w:cs="Times New Roman"/>
              <w:b/>
              <w:lang w:val="en-GB" w:eastAsia="ja-JP"/>
            </w:rPr>
          </w:pPr>
          <w:r w:rsidRPr="001D10E0">
            <w:rPr>
              <w:rFonts w:ascii="Cambria" w:eastAsia="MS Mincho" w:hAnsi="Cambria" w:cs="Times New Roman"/>
              <w:b/>
              <w:lang w:val="en-GB" w:eastAsia="ja-JP"/>
            </w:rPr>
            <w:fldChar w:fldCharType="begin"/>
          </w:r>
          <w:r w:rsidRPr="001D10E0">
            <w:rPr>
              <w:rFonts w:ascii="Cambria" w:eastAsia="MS Mincho" w:hAnsi="Cambria" w:cs="Times New Roman"/>
              <w:b/>
              <w:lang w:val="en-GB" w:eastAsia="ja-JP"/>
            </w:rPr>
            <w:instrText xml:space="preserve">PAGE \* ARABIC \* CHARFORMAT </w:instrText>
          </w:r>
          <w:r w:rsidRPr="001D10E0">
            <w:rPr>
              <w:rFonts w:ascii="Cambria" w:eastAsia="MS Mincho" w:hAnsi="Cambria" w:cs="Times New Roman"/>
              <w:b/>
              <w:lang w:val="en-GB" w:eastAsia="ja-JP"/>
            </w:rPr>
            <w:fldChar w:fldCharType="separate"/>
          </w:r>
          <w:r w:rsidRPr="001D10E0">
            <w:rPr>
              <w:rFonts w:ascii="Cambria" w:eastAsia="MS Mincho" w:hAnsi="Cambria" w:cs="Times New Roman"/>
              <w:b/>
              <w:noProof/>
              <w:lang w:val="en-GB" w:eastAsia="ja-JP"/>
            </w:rPr>
            <w:t>2</w:t>
          </w:r>
          <w:r w:rsidRPr="001D10E0">
            <w:rPr>
              <w:rFonts w:ascii="Cambria" w:eastAsia="MS Mincho" w:hAnsi="Cambria" w:cs="Times New Roman"/>
              <w:b/>
              <w:lang w:val="en-GB" w:eastAsia="ja-JP"/>
            </w:rPr>
            <w:fldChar w:fldCharType="end"/>
          </w:r>
        </w:p>
      </w:tc>
      <w:tc>
        <w:tcPr>
          <w:tcW w:w="4876" w:type="dxa"/>
        </w:tcPr>
        <w:p w14:paraId="5B23E7CD" w14:textId="1040285A" w:rsidR="001D10E0" w:rsidRPr="001D10E0" w:rsidRDefault="001D10E0" w:rsidP="001D10E0">
          <w:pPr>
            <w:tabs>
              <w:tab w:val="center" w:pos="4536"/>
              <w:tab w:val="right" w:pos="9072"/>
            </w:tabs>
            <w:spacing w:before="360" w:after="240" w:line="240" w:lineRule="exact"/>
            <w:jc w:val="right"/>
            <w:rPr>
              <w:rFonts w:ascii="Cambria" w:eastAsia="MS Mincho" w:hAnsi="Cambria" w:cs="Times New Roman"/>
              <w:szCs w:val="20"/>
              <w:lang w:val="en-GB" w:eastAsia="ja-JP"/>
            </w:rPr>
          </w:pPr>
          <w:r w:rsidRPr="001D10E0">
            <w:rPr>
              <w:rFonts w:ascii="Cambria" w:eastAsia="MS Mincho" w:hAnsi="Cambria" w:cs="Times New Roman"/>
              <w:szCs w:val="20"/>
              <w:lang w:val="en-GB" w:eastAsia="ja-JP"/>
            </w:rPr>
            <w:t>© ISO 202</w:t>
          </w:r>
          <w:r w:rsidR="00D10F56">
            <w:rPr>
              <w:rFonts w:ascii="Cambria" w:eastAsia="MS Mincho" w:hAnsi="Cambria" w:cs="Times New Roman"/>
              <w:szCs w:val="20"/>
              <w:lang w:val="en-GB" w:eastAsia="ja-JP"/>
            </w:rPr>
            <w:t>3</w:t>
          </w:r>
          <w:r w:rsidRPr="001D10E0">
            <w:rPr>
              <w:rFonts w:ascii="Cambria" w:eastAsia="MS Mincho" w:hAnsi="Cambria" w:cs="Times New Roman"/>
              <w:szCs w:val="20"/>
              <w:lang w:val="en-GB" w:eastAsia="ja-JP"/>
            </w:rPr>
            <w:t> – All rights reserved</w:t>
          </w:r>
        </w:p>
      </w:tc>
    </w:tr>
  </w:tbl>
  <w:p w14:paraId="2D73BC9B" w14:textId="77777777" w:rsidR="001D10E0" w:rsidRDefault="001D10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1D10E0" w:rsidRPr="001D10E0" w14:paraId="3CCBD51D" w14:textId="77777777" w:rsidTr="00FC0C2E">
      <w:trPr>
        <w:cantSplit/>
        <w:jc w:val="center"/>
      </w:trPr>
      <w:tc>
        <w:tcPr>
          <w:tcW w:w="4876" w:type="dxa"/>
        </w:tcPr>
        <w:p w14:paraId="13C7B128" w14:textId="2AF9787C" w:rsidR="001D10E0" w:rsidRPr="001D10E0" w:rsidRDefault="001D10E0" w:rsidP="001D10E0">
          <w:pPr>
            <w:tabs>
              <w:tab w:val="center" w:pos="4536"/>
              <w:tab w:val="right" w:pos="9072"/>
            </w:tabs>
            <w:spacing w:before="360" w:after="240" w:line="240" w:lineRule="exact"/>
            <w:rPr>
              <w:rFonts w:ascii="Cambria" w:eastAsia="MS Mincho" w:hAnsi="Cambria" w:cs="Times New Roman"/>
              <w:szCs w:val="20"/>
              <w:lang w:val="en-GB" w:eastAsia="ja-JP"/>
            </w:rPr>
          </w:pPr>
          <w:r w:rsidRPr="001D10E0">
            <w:rPr>
              <w:rFonts w:ascii="Cambria" w:eastAsia="MS Mincho" w:hAnsi="Cambria" w:cs="Times New Roman"/>
              <w:szCs w:val="20"/>
              <w:lang w:val="en-GB" w:eastAsia="ja-JP"/>
            </w:rPr>
            <w:t>© ISO 202</w:t>
          </w:r>
          <w:r w:rsidR="00D10F56">
            <w:rPr>
              <w:rFonts w:ascii="Cambria" w:eastAsia="MS Mincho" w:hAnsi="Cambria" w:cs="Times New Roman"/>
              <w:szCs w:val="20"/>
              <w:lang w:val="en-GB" w:eastAsia="ja-JP"/>
            </w:rPr>
            <w:t>3</w:t>
          </w:r>
          <w:r w:rsidRPr="001D10E0">
            <w:rPr>
              <w:rFonts w:ascii="Cambria" w:eastAsia="MS Mincho" w:hAnsi="Cambria" w:cs="Times New Roman"/>
              <w:szCs w:val="20"/>
              <w:lang w:val="en-GB" w:eastAsia="ja-JP"/>
            </w:rPr>
            <w:t> – All rights reserved</w:t>
          </w:r>
        </w:p>
      </w:tc>
      <w:tc>
        <w:tcPr>
          <w:tcW w:w="4876" w:type="dxa"/>
        </w:tcPr>
        <w:p w14:paraId="6EE4061F" w14:textId="77777777" w:rsidR="001D10E0" w:rsidRPr="001D10E0" w:rsidRDefault="001D10E0" w:rsidP="001D10E0">
          <w:pPr>
            <w:tabs>
              <w:tab w:val="center" w:pos="4536"/>
              <w:tab w:val="right" w:pos="9072"/>
            </w:tabs>
            <w:spacing w:before="360" w:after="240" w:line="240" w:lineRule="exact"/>
            <w:jc w:val="right"/>
            <w:rPr>
              <w:rFonts w:ascii="Cambria" w:eastAsia="MS Mincho" w:hAnsi="Cambria" w:cs="Times New Roman"/>
              <w:b/>
              <w:lang w:val="en-GB" w:eastAsia="ja-JP"/>
            </w:rPr>
          </w:pPr>
          <w:r w:rsidRPr="001D10E0">
            <w:rPr>
              <w:rFonts w:ascii="Cambria" w:eastAsia="MS Mincho" w:hAnsi="Cambria" w:cs="Times New Roman"/>
              <w:b/>
              <w:lang w:val="en-GB" w:eastAsia="ja-JP"/>
            </w:rPr>
            <w:fldChar w:fldCharType="begin"/>
          </w:r>
          <w:r w:rsidRPr="001D10E0">
            <w:rPr>
              <w:rFonts w:ascii="Cambria" w:eastAsia="MS Mincho" w:hAnsi="Cambria" w:cs="Times New Roman"/>
              <w:b/>
              <w:lang w:val="en-GB" w:eastAsia="ja-JP"/>
            </w:rPr>
            <w:instrText xml:space="preserve">PAGE \* ARABIC \* CHARFORMAT </w:instrText>
          </w:r>
          <w:r w:rsidRPr="001D10E0">
            <w:rPr>
              <w:rFonts w:ascii="Cambria" w:eastAsia="MS Mincho" w:hAnsi="Cambria" w:cs="Times New Roman"/>
              <w:b/>
              <w:lang w:val="en-GB" w:eastAsia="ja-JP"/>
            </w:rPr>
            <w:fldChar w:fldCharType="separate"/>
          </w:r>
          <w:r w:rsidRPr="001D10E0">
            <w:rPr>
              <w:rFonts w:ascii="Cambria" w:eastAsia="MS Mincho" w:hAnsi="Cambria" w:cs="Times New Roman"/>
              <w:b/>
              <w:noProof/>
              <w:lang w:val="en-GB" w:eastAsia="ja-JP"/>
            </w:rPr>
            <w:t>3</w:t>
          </w:r>
          <w:r w:rsidRPr="001D10E0">
            <w:rPr>
              <w:rFonts w:ascii="Cambria" w:eastAsia="MS Mincho" w:hAnsi="Cambria" w:cs="Times New Roman"/>
              <w:b/>
              <w:lang w:val="en-GB" w:eastAsia="ja-JP"/>
            </w:rPr>
            <w:fldChar w:fldCharType="end"/>
          </w:r>
        </w:p>
      </w:tc>
    </w:tr>
  </w:tbl>
  <w:p w14:paraId="4B06F6D6" w14:textId="77777777" w:rsidR="001D10E0" w:rsidRDefault="001D10E0" w:rsidP="001D10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3AB13" w14:textId="77777777" w:rsidR="001D10E0" w:rsidRDefault="001D10E0" w:rsidP="001D10E0">
      <w:pPr>
        <w:spacing w:after="0" w:line="240" w:lineRule="auto"/>
      </w:pPr>
      <w:r>
        <w:separator/>
      </w:r>
    </w:p>
  </w:footnote>
  <w:footnote w:type="continuationSeparator" w:id="0">
    <w:p w14:paraId="588A9E48" w14:textId="77777777" w:rsidR="001D10E0" w:rsidRDefault="001D10E0" w:rsidP="001D10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58A12" w14:textId="10E31A01" w:rsidR="001D10E0" w:rsidRPr="001D10E0" w:rsidRDefault="001D10E0" w:rsidP="001D10E0">
    <w:pPr>
      <w:tabs>
        <w:tab w:val="center" w:pos="4536"/>
        <w:tab w:val="right" w:pos="9072"/>
      </w:tabs>
      <w:spacing w:after="240" w:line="240" w:lineRule="atLeast"/>
      <w:jc w:val="both"/>
      <w:rPr>
        <w:rFonts w:ascii="Cambria" w:eastAsia="MS Mincho" w:hAnsi="Cambria" w:cs="Times New Roman"/>
        <w:szCs w:val="20"/>
        <w:lang w:val="en-GB" w:eastAsia="ja-JP"/>
      </w:rPr>
    </w:pPr>
    <w:r w:rsidRPr="001D10E0">
      <w:rPr>
        <w:rFonts w:ascii="Cambria" w:eastAsia="MS Mincho" w:hAnsi="Cambria" w:cs="Times New Roman"/>
        <w:b/>
        <w:szCs w:val="20"/>
        <w:lang w:val="en-GB" w:eastAsia="ja-JP"/>
      </w:rPr>
      <w:t>ISO 8583:202</w:t>
    </w:r>
    <w:r w:rsidR="00D10F56">
      <w:rPr>
        <w:rFonts w:ascii="Cambria" w:eastAsia="MS Mincho" w:hAnsi="Cambria" w:cs="Times New Roman"/>
        <w:b/>
        <w:szCs w:val="20"/>
        <w:lang w:val="en-GB" w:eastAsia="ja-JP"/>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5C7D7" w14:textId="7342CC13" w:rsidR="001D10E0" w:rsidRPr="001D10E0" w:rsidRDefault="001D10E0" w:rsidP="001D10E0">
    <w:pPr>
      <w:tabs>
        <w:tab w:val="center" w:pos="4536"/>
        <w:tab w:val="right" w:pos="9072"/>
      </w:tabs>
      <w:spacing w:after="240" w:line="240" w:lineRule="atLeast"/>
      <w:jc w:val="right"/>
      <w:rPr>
        <w:rFonts w:ascii="Cambria" w:eastAsia="MS Mincho" w:hAnsi="Cambria" w:cs="Times New Roman"/>
        <w:szCs w:val="20"/>
        <w:lang w:val="en-GB" w:eastAsia="ja-JP"/>
      </w:rPr>
    </w:pPr>
    <w:r w:rsidRPr="001D10E0">
      <w:rPr>
        <w:rFonts w:ascii="Cambria" w:eastAsia="MS Mincho" w:hAnsi="Cambria" w:cs="Times New Roman"/>
        <w:b/>
        <w:szCs w:val="20"/>
        <w:lang w:val="en-GB" w:eastAsia="ja-JP"/>
      </w:rPr>
      <w:t>ISO 8583:202</w:t>
    </w:r>
    <w:r w:rsidR="00D10F56">
      <w:rPr>
        <w:rFonts w:ascii="Cambria" w:eastAsia="MS Mincho" w:hAnsi="Cambria" w:cs="Times New Roman"/>
        <w:b/>
        <w:szCs w:val="20"/>
        <w:lang w:val="en-GB" w:eastAsia="ja-JP"/>
      </w:rPr>
      <w:t>3</w:t>
    </w:r>
    <w:r w:rsidRPr="001D10E0">
      <w:rPr>
        <w:rFonts w:ascii="Cambria" w:eastAsia="MS Mincho" w:hAnsi="Cambria" w:cs="Times New Roman"/>
        <w:b/>
        <w:szCs w:val="20"/>
        <w:lang w:val="en-GB" w:eastAsia="ja-JP"/>
      </w:rP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0E0"/>
    <w:rsid w:val="001D10E0"/>
    <w:rsid w:val="008C5EC0"/>
    <w:rsid w:val="00B01C9C"/>
    <w:rsid w:val="00BE70DA"/>
    <w:rsid w:val="00D10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C4FD0"/>
  <w15:chartTrackingRefBased/>
  <w15:docId w15:val="{93CC0E10-DDA9-4658-B425-B36603D88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10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0E0"/>
  </w:style>
  <w:style w:type="paragraph" w:styleId="Footer">
    <w:name w:val="footer"/>
    <w:basedOn w:val="Normal"/>
    <w:link w:val="FooterChar"/>
    <w:uiPriority w:val="99"/>
    <w:unhideWhenUsed/>
    <w:rsid w:val="001D10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7F30A5F05DDA49AA9F6EDD024582CE" ma:contentTypeVersion="9" ma:contentTypeDescription="Create a new document." ma:contentTypeScope="" ma:versionID="9b12fbcaac355aee36f4a068f7498c42">
  <xsd:schema xmlns:xsd="http://www.w3.org/2001/XMLSchema" xmlns:xs="http://www.w3.org/2001/XMLSchema" xmlns:p="http://schemas.microsoft.com/office/2006/metadata/properties" xmlns:ns1="http://schemas.microsoft.com/sharepoint/v3" xmlns:ns2="12dfc3f2-8a79-4d53-a43c-dbbaa1ffdbee" xmlns:ns3="ef39403d-efe8-401d-a708-6b321cfbd8cb" targetNamespace="http://schemas.microsoft.com/office/2006/metadata/properties" ma:root="true" ma:fieldsID="b5a5f2479d1b73ce8ad0ec122c1751d7" ns1:_="" ns2:_="" ns3:_="">
    <xsd:import namespace="http://schemas.microsoft.com/sharepoint/v3"/>
    <xsd:import namespace="12dfc3f2-8a79-4d53-a43c-dbbaa1ffdbee"/>
    <xsd:import namespace="ef39403d-efe8-401d-a708-6b321cfbd8cb"/>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dfc3f2-8a79-4d53-a43c-dbbaa1ffdb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39403d-efe8-401d-a708-6b321cfbd8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8D7100-5664-489D-BC0C-D26CEE886A03}"/>
</file>

<file path=customXml/itemProps2.xml><?xml version="1.0" encoding="utf-8"?>
<ds:datastoreItem xmlns:ds="http://schemas.openxmlformats.org/officeDocument/2006/customXml" ds:itemID="{BE1CB1C1-F853-4723-ABBB-03E1AC21517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0DA8E29-A925-45E2-98BE-649985CFDC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705</Words>
  <Characters>4021</Characters>
  <Application>Microsoft Office Word</Application>
  <DocSecurity>0</DocSecurity>
  <Lines>33</Lines>
  <Paragraphs>9</Paragraphs>
  <ScaleCrop>false</ScaleCrop>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Michelle</dc:creator>
  <cp:keywords/>
  <dc:description/>
  <cp:lastModifiedBy>Zhang, Michelle</cp:lastModifiedBy>
  <cp:revision>2</cp:revision>
  <dcterms:created xsi:type="dcterms:W3CDTF">2023-04-21T16:41:00Z</dcterms:created>
  <dcterms:modified xsi:type="dcterms:W3CDTF">2023-08-15T23:24:00Z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f89cb5-682d-4be4-b0e0-739c9b4a93d4_Enabled">
    <vt:lpwstr>true</vt:lpwstr>
  </property>
  <property fmtid="{D5CDD505-2E9C-101B-9397-08002B2CF9AE}" pid="3" name="MSIP_Label_a0f89cb5-682d-4be4-b0e0-739c9b4a93d4_SetDate">
    <vt:lpwstr>2023-04-21T16:41:08Z</vt:lpwstr>
  </property>
  <property fmtid="{D5CDD505-2E9C-101B-9397-08002B2CF9AE}" pid="4" name="MSIP_Label_a0f89cb5-682d-4be4-b0e0-739c9b4a93d4_Method">
    <vt:lpwstr>Standard</vt:lpwstr>
  </property>
  <property fmtid="{D5CDD505-2E9C-101B-9397-08002B2CF9AE}" pid="5" name="MSIP_Label_a0f89cb5-682d-4be4-b0e0-739c9b4a93d4_Name">
    <vt:lpwstr>Not Classified</vt:lpwstr>
  </property>
  <property fmtid="{D5CDD505-2E9C-101B-9397-08002B2CF9AE}" pid="6" name="MSIP_Label_a0f89cb5-682d-4be4-b0e0-739c9b4a93d4_SiteId">
    <vt:lpwstr>38305e12-e15d-4ee8-88b9-c4db1c477d76</vt:lpwstr>
  </property>
  <property fmtid="{D5CDD505-2E9C-101B-9397-08002B2CF9AE}" pid="7" name="MSIP_Label_a0f89cb5-682d-4be4-b0e0-739c9b4a93d4_ActionId">
    <vt:lpwstr>e45619ff-929d-45d1-b97f-81f6cf62ef5c</vt:lpwstr>
  </property>
  <property fmtid="{D5CDD505-2E9C-101B-9397-08002B2CF9AE}" pid="8" name="MSIP_Label_a0f89cb5-682d-4be4-b0e0-739c9b4a93d4_ContentBits">
    <vt:lpwstr>0</vt:lpwstr>
  </property>
  <property fmtid="{D5CDD505-2E9C-101B-9397-08002B2CF9AE}" pid="9" name="ContentTypeId">
    <vt:lpwstr>0x0101005E7F30A5F05DDA49AA9F6EDD024582CE</vt:lpwstr>
  </property>
</Properties>
</file>