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7825" w14:textId="77752E26" w:rsidR="00F82016" w:rsidRPr="008C1AFF" w:rsidRDefault="00F82016" w:rsidP="00F82016">
      <w:pPr>
        <w:pStyle w:val="Title"/>
        <w:jc w:val="center"/>
        <w:rPr>
          <w:rFonts w:ascii="Cambria" w:eastAsia="Times New Roman" w:hAnsi="Cambria" w:cs="Times New Roman"/>
          <w:b/>
          <w:spacing w:val="0"/>
          <w:kern w:val="0"/>
          <w:sz w:val="28"/>
          <w:szCs w:val="24"/>
          <w:lang w:val="en-GB" w:eastAsia="ja-JP"/>
        </w:rPr>
      </w:pPr>
      <w:bookmarkStart w:id="0" w:name="_Toc87579727"/>
      <w:r w:rsidRPr="008C1AFF">
        <w:rPr>
          <w:rFonts w:ascii="Cambria" w:eastAsia="Times New Roman" w:hAnsi="Cambria" w:cs="Times New Roman"/>
          <w:b/>
          <w:spacing w:val="0"/>
          <w:kern w:val="0"/>
          <w:sz w:val="28"/>
          <w:szCs w:val="24"/>
          <w:lang w:val="en-GB" w:eastAsia="ja-JP"/>
        </w:rPr>
        <w:t>Reference</w:t>
      </w:r>
      <w:r w:rsidR="00FF62DE">
        <w:rPr>
          <w:rFonts w:ascii="Cambria" w:eastAsia="Times New Roman" w:hAnsi="Cambria" w:cs="Times New Roman"/>
          <w:b/>
          <w:spacing w:val="0"/>
          <w:kern w:val="0"/>
          <w:sz w:val="28"/>
          <w:szCs w:val="24"/>
          <w:lang w:val="en-GB" w:eastAsia="ja-JP"/>
        </w:rPr>
        <w:t>s</w:t>
      </w:r>
      <w:r w:rsidR="00A87F85" w:rsidRPr="008C1AFF">
        <w:rPr>
          <w:rFonts w:ascii="Cambria" w:eastAsia="Times New Roman" w:hAnsi="Cambria" w:cs="Times New Roman"/>
          <w:b/>
          <w:spacing w:val="0"/>
          <w:kern w:val="0"/>
          <w:sz w:val="28"/>
          <w:szCs w:val="24"/>
          <w:lang w:val="en-GB" w:eastAsia="ja-JP"/>
        </w:rPr>
        <w:t>, Term</w:t>
      </w:r>
      <w:r w:rsidR="00FF62DE">
        <w:rPr>
          <w:rFonts w:ascii="Cambria" w:eastAsia="Times New Roman" w:hAnsi="Cambria" w:cs="Times New Roman"/>
          <w:b/>
          <w:spacing w:val="0"/>
          <w:kern w:val="0"/>
          <w:sz w:val="28"/>
          <w:szCs w:val="24"/>
          <w:lang w:val="en-GB" w:eastAsia="ja-JP"/>
        </w:rPr>
        <w:t>s</w:t>
      </w:r>
      <w:r w:rsidR="00A87F85" w:rsidRPr="008C1AFF">
        <w:rPr>
          <w:rFonts w:ascii="Cambria" w:eastAsia="Times New Roman" w:hAnsi="Cambria" w:cs="Times New Roman"/>
          <w:b/>
          <w:spacing w:val="0"/>
          <w:kern w:val="0"/>
          <w:sz w:val="28"/>
          <w:szCs w:val="24"/>
          <w:lang w:val="en-GB" w:eastAsia="ja-JP"/>
        </w:rPr>
        <w:t xml:space="preserve"> and Definitions</w:t>
      </w:r>
    </w:p>
    <w:p w14:paraId="2E5A9FA5" w14:textId="26288A46" w:rsidR="00D418D7" w:rsidRPr="00D418D7" w:rsidRDefault="0065465A" w:rsidP="00D31101">
      <w:pPr>
        <w:pStyle w:val="Heading1"/>
        <w:rPr>
          <w:lang w:val="en-GB" w:eastAsia="ja-JP"/>
        </w:rPr>
      </w:pPr>
      <w:r>
        <w:rPr>
          <w:lang w:val="en-GB" w:eastAsia="ja-JP"/>
        </w:rPr>
        <w:t>R</w:t>
      </w:r>
      <w:r w:rsidR="00D418D7" w:rsidRPr="00D418D7">
        <w:rPr>
          <w:lang w:val="en-GB" w:eastAsia="ja-JP"/>
        </w:rPr>
        <w:t>eferences</w:t>
      </w:r>
      <w:bookmarkEnd w:id="0"/>
    </w:p>
    <w:p w14:paraId="65AB5787"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szCs w:val="24"/>
          <w:lang w:val="en-GB" w:eastAsia="en-US"/>
        </w:rPr>
      </w:pPr>
      <w:r w:rsidRPr="00D418D7">
        <w:rPr>
          <w:rFonts w:ascii="Cambria" w:eastAsia="Calibri" w:hAnsi="Cambria" w:cs="Times New Roman"/>
          <w:lang w:val="en-GB" w:eastAsia="en-US"/>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7949C708"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 13492, </w:t>
      </w:r>
      <w:r w:rsidRPr="00D418D7">
        <w:rPr>
          <w:rFonts w:ascii="Cambria" w:eastAsia="Calibri" w:hAnsi="Cambria" w:cs="Times New Roman"/>
          <w:i/>
          <w:szCs w:val="24"/>
          <w:lang w:val="en-GB" w:eastAsia="en-US"/>
        </w:rPr>
        <w:t>Financial services — Key-management-related data element — Application and usage of ISO 8583-1 data elements for encryption</w:t>
      </w:r>
    </w:p>
    <w:p w14:paraId="1E657AD0"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 18245, </w:t>
      </w:r>
      <w:r w:rsidRPr="00D418D7">
        <w:rPr>
          <w:rFonts w:ascii="Cambria" w:eastAsia="Calibri" w:hAnsi="Cambria" w:cs="Times New Roman"/>
          <w:i/>
          <w:szCs w:val="24"/>
          <w:lang w:val="en-GB" w:eastAsia="en-US"/>
        </w:rPr>
        <w:t>Retail financial services — Merchant category codes</w:t>
      </w:r>
    </w:p>
    <w:p w14:paraId="36254F9C"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 3166</w:t>
      </w:r>
      <w:r w:rsidRPr="00D418D7">
        <w:rPr>
          <w:rFonts w:ascii="Cambria" w:eastAsia="Calibri" w:hAnsi="Cambria" w:cs="Times New Roman"/>
          <w:szCs w:val="24"/>
          <w:lang w:val="en-GB" w:eastAsia="en-US"/>
        </w:rPr>
        <w:noBreakHyphen/>
        <w:t xml:space="preserve">1, </w:t>
      </w:r>
      <w:r w:rsidRPr="00D418D7">
        <w:rPr>
          <w:rFonts w:ascii="Cambria" w:eastAsia="Calibri" w:hAnsi="Cambria" w:cs="Times New Roman"/>
          <w:i/>
          <w:szCs w:val="24"/>
          <w:lang w:val="en-GB" w:eastAsia="en-US"/>
        </w:rPr>
        <w:t>Codes for the representation of names of countries and their subdivisions — Part 1: Country code</w:t>
      </w:r>
    </w:p>
    <w:p w14:paraId="506BE98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 3166</w:t>
      </w:r>
      <w:r w:rsidRPr="00D418D7">
        <w:rPr>
          <w:rFonts w:ascii="Cambria" w:eastAsia="Calibri" w:hAnsi="Cambria" w:cs="Times New Roman"/>
          <w:szCs w:val="24"/>
          <w:lang w:val="en-GB" w:eastAsia="en-US"/>
        </w:rPr>
        <w:noBreakHyphen/>
        <w:t xml:space="preserve">2, </w:t>
      </w:r>
      <w:r w:rsidRPr="00D418D7">
        <w:rPr>
          <w:rFonts w:ascii="Cambria" w:eastAsia="Calibri" w:hAnsi="Cambria" w:cs="Times New Roman"/>
          <w:i/>
          <w:szCs w:val="24"/>
          <w:lang w:val="en-GB" w:eastAsia="en-US"/>
        </w:rPr>
        <w:t>Codes for the representation of names of countries and their subdivisions — Part 2: Country subdivision code</w:t>
      </w:r>
    </w:p>
    <w:p w14:paraId="56EB331D"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 4217, </w:t>
      </w:r>
      <w:r w:rsidRPr="00D418D7">
        <w:rPr>
          <w:rFonts w:ascii="Cambria" w:eastAsia="Calibri" w:hAnsi="Cambria" w:cs="Times New Roman"/>
          <w:i/>
          <w:szCs w:val="24"/>
          <w:lang w:val="en-GB" w:eastAsia="en-US"/>
        </w:rPr>
        <w:t>Codes for the representation of currencies</w:t>
      </w:r>
    </w:p>
    <w:p w14:paraId="1814D387"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 7372, </w:t>
      </w:r>
      <w:r w:rsidRPr="00D418D7">
        <w:rPr>
          <w:rFonts w:ascii="Cambria" w:eastAsia="Calibri" w:hAnsi="Cambria" w:cs="Times New Roman"/>
          <w:i/>
          <w:szCs w:val="24"/>
          <w:lang w:val="en-GB" w:eastAsia="en-US"/>
        </w:rPr>
        <w:t>Trade data interchange — Trade data elements directory</w:t>
      </w:r>
    </w:p>
    <w:p w14:paraId="72039C69"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 8601</w:t>
      </w:r>
      <w:r w:rsidRPr="00D418D7">
        <w:rPr>
          <w:rFonts w:ascii="Cambria" w:eastAsia="Calibri" w:hAnsi="Cambria" w:cs="Times New Roman"/>
          <w:szCs w:val="24"/>
          <w:lang w:val="en-GB" w:eastAsia="en-US"/>
        </w:rPr>
        <w:noBreakHyphen/>
        <w:t xml:space="preserve">1, </w:t>
      </w:r>
      <w:r w:rsidRPr="00D418D7">
        <w:rPr>
          <w:rFonts w:ascii="Cambria" w:eastAsia="Calibri" w:hAnsi="Cambria" w:cs="Times New Roman"/>
          <w:i/>
          <w:szCs w:val="24"/>
          <w:lang w:val="en-GB" w:eastAsia="en-US"/>
        </w:rPr>
        <w:t>Date and time — Representations for information interchange — Part 1: Basic rules</w:t>
      </w:r>
    </w:p>
    <w:p w14:paraId="0F945518"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 8601</w:t>
      </w:r>
      <w:r w:rsidRPr="00D418D7">
        <w:rPr>
          <w:rFonts w:ascii="Cambria" w:eastAsia="Calibri" w:hAnsi="Cambria" w:cs="Times New Roman"/>
          <w:szCs w:val="24"/>
          <w:lang w:val="en-GB" w:eastAsia="en-US"/>
        </w:rPr>
        <w:noBreakHyphen/>
        <w:t xml:space="preserve">2, </w:t>
      </w:r>
      <w:r w:rsidRPr="00D418D7">
        <w:rPr>
          <w:rFonts w:ascii="Cambria" w:eastAsia="Calibri" w:hAnsi="Cambria" w:cs="Times New Roman"/>
          <w:i/>
          <w:szCs w:val="24"/>
          <w:lang w:val="en-GB" w:eastAsia="en-US"/>
        </w:rPr>
        <w:t>Date and time — Representations for information interchange — Part 2: Extensions</w:t>
      </w:r>
    </w:p>
    <w:p w14:paraId="48913164"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 9564</w:t>
      </w:r>
      <w:r w:rsidRPr="00D418D7">
        <w:rPr>
          <w:rFonts w:ascii="Cambria" w:eastAsia="Calibri" w:hAnsi="Cambria" w:cs="Times New Roman"/>
          <w:szCs w:val="24"/>
          <w:lang w:val="en-GB" w:eastAsia="en-US"/>
        </w:rPr>
        <w:noBreakHyphen/>
        <w:t xml:space="preserve">1, </w:t>
      </w:r>
      <w:r w:rsidRPr="00D418D7">
        <w:rPr>
          <w:rFonts w:ascii="Cambria" w:eastAsia="Calibri" w:hAnsi="Cambria" w:cs="Times New Roman"/>
          <w:i/>
          <w:szCs w:val="24"/>
          <w:lang w:val="en-GB" w:eastAsia="en-US"/>
        </w:rPr>
        <w:t>Financial services — Personal Identification Number (PIN) management and security — Part 1: Basic principles and requirements for PINs in card-based systems</w:t>
      </w:r>
    </w:p>
    <w:p w14:paraId="0520A199"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 9807, </w:t>
      </w:r>
      <w:r w:rsidRPr="00D418D7">
        <w:rPr>
          <w:rFonts w:ascii="Cambria" w:eastAsia="Calibri" w:hAnsi="Cambria" w:cs="Times New Roman"/>
          <w:i/>
          <w:szCs w:val="24"/>
          <w:lang w:val="en-GB" w:eastAsia="en-US"/>
        </w:rPr>
        <w:t>Banking and related financial services — Requirements for message authentication (retail)</w:t>
      </w:r>
    </w:p>
    <w:p w14:paraId="4FE41D02"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ISO/IEC 4909, </w:t>
      </w:r>
      <w:r w:rsidRPr="00D418D7">
        <w:rPr>
          <w:rFonts w:ascii="Cambria" w:eastAsia="Calibri" w:hAnsi="Cambria" w:cs="Times New Roman"/>
          <w:i/>
          <w:szCs w:val="24"/>
          <w:lang w:val="en-GB" w:eastAsia="en-US"/>
        </w:rPr>
        <w:t>Identification cards — Financial transaction cards — Magnetic stripe data content for track 3</w:t>
      </w:r>
    </w:p>
    <w:p w14:paraId="7D39B8EE"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ISO/IEC 7811</w:t>
      </w:r>
      <w:r w:rsidRPr="00D418D7">
        <w:rPr>
          <w:rFonts w:ascii="Cambria" w:eastAsia="Calibri" w:hAnsi="Cambria" w:cs="Times New Roman"/>
          <w:szCs w:val="24"/>
          <w:lang w:val="en-GB" w:eastAsia="en-US"/>
        </w:rPr>
        <w:noBreakHyphen/>
        <w:t xml:space="preserve">2, </w:t>
      </w:r>
      <w:r w:rsidRPr="00D418D7">
        <w:rPr>
          <w:rFonts w:ascii="Cambria" w:eastAsia="Calibri" w:hAnsi="Cambria" w:cs="Times New Roman"/>
          <w:i/>
          <w:szCs w:val="24"/>
          <w:lang w:val="en-GB" w:eastAsia="en-US"/>
        </w:rPr>
        <w:t>Identification cards — Recording technique — Part 2: Magnetic stripe: Low coercivity</w:t>
      </w:r>
    </w:p>
    <w:p w14:paraId="694E2721"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ISO/IEC 7813, </w:t>
      </w:r>
      <w:r w:rsidRPr="00D418D7">
        <w:rPr>
          <w:rFonts w:ascii="Cambria" w:eastAsia="Calibri" w:hAnsi="Cambria" w:cs="Times New Roman"/>
          <w:i/>
          <w:szCs w:val="24"/>
          <w:lang w:val="en-GB" w:eastAsia="en-US"/>
        </w:rPr>
        <w:t>Information technology — Identification cards — Financial transaction cards</w:t>
      </w:r>
    </w:p>
    <w:p w14:paraId="0F7F8E18"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ISO/IEC 8825</w:t>
      </w:r>
      <w:r w:rsidRPr="00D418D7">
        <w:rPr>
          <w:rFonts w:ascii="Cambria" w:eastAsia="Calibri" w:hAnsi="Cambria" w:cs="Times New Roman"/>
          <w:szCs w:val="24"/>
          <w:lang w:val="en-GB" w:eastAsia="en-US"/>
        </w:rPr>
        <w:noBreakHyphen/>
        <w:t xml:space="preserve">1, </w:t>
      </w:r>
      <w:r w:rsidRPr="00D418D7">
        <w:rPr>
          <w:rFonts w:ascii="Cambria" w:eastAsia="Calibri" w:hAnsi="Cambria" w:cs="Times New Roman"/>
          <w:i/>
          <w:szCs w:val="24"/>
          <w:lang w:val="en-GB" w:eastAsia="en-US"/>
        </w:rPr>
        <w:t>Information technology — ASN.1 encoding rules — Part 1: Specification of Basic Encoding Rules (BER), Canonical Encoding Rules (CER) and Distinguished Encoding Rules (DER)</w:t>
      </w:r>
    </w:p>
    <w:p w14:paraId="2B7AF5D4"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ISO/IEC 8825</w:t>
      </w:r>
      <w:r w:rsidRPr="00D418D7">
        <w:rPr>
          <w:rFonts w:ascii="Cambria" w:eastAsia="Calibri" w:hAnsi="Cambria" w:cs="Times New Roman"/>
          <w:szCs w:val="24"/>
          <w:lang w:val="en-GB" w:eastAsia="en-US"/>
        </w:rPr>
        <w:noBreakHyphen/>
        <w:t xml:space="preserve">2, </w:t>
      </w:r>
      <w:r w:rsidRPr="00D418D7">
        <w:rPr>
          <w:rFonts w:ascii="Cambria" w:eastAsia="Calibri" w:hAnsi="Cambria" w:cs="Times New Roman"/>
          <w:i/>
          <w:szCs w:val="24"/>
          <w:lang w:val="en-GB" w:eastAsia="en-US"/>
        </w:rPr>
        <w:t>Information technology — ASN.1 encoding rules — Part 2: Specification of Packed Encoding Rules (PER)</w:t>
      </w:r>
    </w:p>
    <w:p w14:paraId="273587F4"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ISO/IEC 8825</w:t>
      </w:r>
      <w:r w:rsidRPr="00D418D7">
        <w:rPr>
          <w:rFonts w:ascii="Cambria" w:eastAsia="Calibri" w:hAnsi="Cambria" w:cs="Times New Roman"/>
          <w:szCs w:val="24"/>
          <w:lang w:val="en-GB" w:eastAsia="en-US"/>
        </w:rPr>
        <w:noBreakHyphen/>
        <w:t xml:space="preserve">3, </w:t>
      </w:r>
      <w:r w:rsidRPr="00D418D7">
        <w:rPr>
          <w:rFonts w:ascii="Cambria" w:eastAsia="Calibri" w:hAnsi="Cambria" w:cs="Times New Roman"/>
          <w:i/>
          <w:szCs w:val="24"/>
          <w:lang w:val="en-GB" w:eastAsia="en-US"/>
        </w:rPr>
        <w:t>Information technology — ASN.1 encoding rules — Part 3: Specification of Encoding Control Notation (ECN)</w:t>
      </w:r>
    </w:p>
    <w:p w14:paraId="43DD235C" w14:textId="77777777" w:rsidR="00D418D7" w:rsidRPr="00D418D7" w:rsidRDefault="00D418D7" w:rsidP="0065465A">
      <w:pPr>
        <w:pStyle w:val="Heading1"/>
        <w:rPr>
          <w:lang w:val="en-GB" w:eastAsia="ja-JP"/>
        </w:rPr>
      </w:pPr>
      <w:r w:rsidRPr="00D418D7">
        <w:rPr>
          <w:lang w:val="en-GB" w:eastAsia="ja-JP"/>
        </w:rPr>
        <w:t>Terms and definitions</w:t>
      </w:r>
    </w:p>
    <w:p w14:paraId="749B812B"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address verification</w:t>
      </w:r>
    </w:p>
    <w:p w14:paraId="05A8AE83" w14:textId="3FAB7C82" w:rsidR="00D418D7" w:rsidRPr="00D418D7" w:rsidRDefault="00D418D7" w:rsidP="003C6BBD">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lastRenderedPageBreak/>
        <w:t xml:space="preserve">process of comparing data from the </w:t>
      </w:r>
      <w:r w:rsidRPr="00D418D7">
        <w:rPr>
          <w:rFonts w:ascii="Cambria" w:eastAsia="Calibri" w:hAnsi="Cambria" w:cs="Times New Roman"/>
          <w:i/>
          <w:iCs/>
          <w:szCs w:val="24"/>
          <w:lang w:val="en-GB" w:eastAsia="en-US"/>
        </w:rPr>
        <w:t>point of service</w:t>
      </w:r>
      <w:r w:rsidRPr="00D418D7">
        <w:rPr>
          <w:rFonts w:ascii="Cambria" w:eastAsia="Calibri" w:hAnsi="Cambria" w:cs="Times New Roman"/>
          <w:szCs w:val="24"/>
          <w:lang w:val="en-GB" w:eastAsia="en-US"/>
        </w:rPr>
        <w:t xml:space="preserve"> (3.1.36) with that held by the card issuer to verify the cardholder's billing address</w:t>
      </w:r>
    </w:p>
    <w:p w14:paraId="0B929C89"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aggregation</w:t>
      </w:r>
    </w:p>
    <w:p w14:paraId="128BF303"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total number of transactions where details of the individual transactions that make up the total are not provided or recoverable</w:t>
      </w:r>
    </w:p>
    <w:p w14:paraId="1396912D"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attended transaction</w:t>
      </w:r>
    </w:p>
    <w:p w14:paraId="1F4E1071" w14:textId="7F48272B" w:rsidR="00D418D7" w:rsidRPr="00D418D7" w:rsidRDefault="00D418D7" w:rsidP="003C6BBD">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 w:val="20"/>
          <w:szCs w:val="24"/>
          <w:lang w:val="en-GB" w:eastAsia="en-US"/>
        </w:rPr>
      </w:pPr>
      <w:r w:rsidRPr="00D418D7">
        <w:rPr>
          <w:rFonts w:ascii="Cambria" w:eastAsia="Calibri" w:hAnsi="Cambria" w:cs="Times New Roman"/>
          <w:i/>
          <w:iCs/>
          <w:szCs w:val="24"/>
          <w:lang w:val="en-GB" w:eastAsia="en-US"/>
        </w:rPr>
        <w:t>transaction</w:t>
      </w:r>
      <w:r w:rsidRPr="00D418D7">
        <w:rPr>
          <w:rFonts w:ascii="Cambria" w:eastAsia="Calibri" w:hAnsi="Cambria" w:cs="Times New Roman"/>
          <w:szCs w:val="24"/>
          <w:lang w:val="en-GB" w:eastAsia="en-US"/>
        </w:rPr>
        <w:t xml:space="preserve"> (3.1.48) in which the acquirer has indicated that the card, </w:t>
      </w:r>
      <w:r w:rsidRPr="00D418D7">
        <w:rPr>
          <w:rFonts w:ascii="Cambria" w:eastAsia="Calibri" w:hAnsi="Cambria" w:cs="Times New Roman"/>
          <w:i/>
          <w:iCs/>
          <w:szCs w:val="24"/>
          <w:lang w:val="en-GB" w:eastAsia="en-US"/>
        </w:rPr>
        <w:t>cardholder</w:t>
      </w:r>
      <w:r w:rsidRPr="00D418D7">
        <w:rPr>
          <w:rFonts w:ascii="Cambria" w:eastAsia="Calibri" w:hAnsi="Cambria" w:cs="Times New Roman"/>
          <w:szCs w:val="24"/>
          <w:lang w:val="en-GB" w:eastAsia="en-US"/>
        </w:rPr>
        <w:t xml:space="preserve"> (3.1.10) and </w:t>
      </w:r>
      <w:r w:rsidRPr="00D418D7">
        <w:rPr>
          <w:rFonts w:ascii="Cambria" w:eastAsia="Calibri" w:hAnsi="Cambria" w:cs="Times New Roman"/>
          <w:i/>
          <w:iCs/>
          <w:szCs w:val="24"/>
          <w:lang w:val="en-GB" w:eastAsia="en-US"/>
        </w:rPr>
        <w:t>card acceptor</w:t>
      </w:r>
      <w:r w:rsidRPr="00D418D7">
        <w:rPr>
          <w:rFonts w:ascii="Cambria" w:eastAsia="Calibri" w:hAnsi="Cambria" w:cs="Times New Roman"/>
          <w:szCs w:val="24"/>
          <w:lang w:val="en-GB" w:eastAsia="en-US"/>
        </w:rPr>
        <w:t xml:space="preserve"> (3.1.9) representative are all present at the time of the transaction</w:t>
      </w:r>
    </w:p>
    <w:p w14:paraId="030B1FB3"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card issuer backup total</w:t>
      </w:r>
    </w:p>
    <w:p w14:paraId="5CCBC468"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total amount for all transactions (for an agreed set of parameters) provided when the detail of each transaction has been lost</w:t>
      </w:r>
    </w:p>
    <w:p w14:paraId="3724F699"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credit transaction</w:t>
      </w:r>
    </w:p>
    <w:p w14:paraId="20151DA1"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claim for funds by the cardholder for the credit of his account</w:t>
      </w:r>
    </w:p>
    <w:p w14:paraId="1718FF7F" w14:textId="2B477DC5" w:rsidR="00D418D7" w:rsidRPr="00D418D7" w:rsidRDefault="00D418D7" w:rsidP="003C6BBD">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At the same time, the transaction provides details of funds acknowledged as payable by the acquirer (and/or the card acceptor) to the card issuer.</w:t>
      </w:r>
    </w:p>
    <w:p w14:paraId="06F6B4AE"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debit transaction</w:t>
      </w:r>
    </w:p>
    <w:p w14:paraId="417E2D9C"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approval by the cardholder of the debit to his or her account</w:t>
      </w:r>
    </w:p>
    <w:p w14:paraId="20A88E91"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At the same time, the transaction provides a claim of funds made by the acquirer (and/or the card acceptor) against the card issuer.</w:t>
      </w:r>
    </w:p>
    <w:p w14:paraId="1EADC8F3"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electronic purse</w:t>
      </w:r>
    </w:p>
    <w:p w14:paraId="0C02C7DB"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application within an ICC</w:t>
      </w:r>
    </w:p>
    <w:p w14:paraId="61B9CB2A"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The application allows the cardholder to have electronic value stored in the purse.</w:t>
      </w:r>
    </w:p>
    <w:p w14:paraId="2325A60D"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fallback</w:t>
      </w:r>
    </w:p>
    <w:p w14:paraId="765FF698"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transaction that is processed using a card-reading technology that is not the card issuer's preferred card-reading technology</w:t>
      </w:r>
    </w:p>
    <w:p w14:paraId="5A84160F" w14:textId="77777777" w:rsidR="00D418D7" w:rsidRPr="00D418D7" w:rsidRDefault="00D418D7" w:rsidP="00D418D7">
      <w:pPr>
        <w:tabs>
          <w:tab w:val="left" w:pos="1354"/>
        </w:tabs>
        <w:spacing w:after="240" w:line="220" w:lineRule="atLeast"/>
        <w:jc w:val="both"/>
        <w:rPr>
          <w:rFonts w:ascii="Cambria" w:eastAsia="Calibri" w:hAnsi="Cambria" w:cs="Times New Roman"/>
          <w:sz w:val="20"/>
          <w:lang w:val="en-GB" w:eastAsia="en-US"/>
        </w:rPr>
      </w:pPr>
      <w:r w:rsidRPr="00D418D7">
        <w:rPr>
          <w:rFonts w:ascii="Cambria" w:eastAsia="Calibri" w:hAnsi="Cambria" w:cs="Times New Roman"/>
          <w:sz w:val="20"/>
          <w:lang w:val="en-GB" w:eastAsia="en-US"/>
        </w:rPr>
        <w:t xml:space="preserve">EXAMPLES When a magnetic stripe is used, although the card has an ICC containing the same application as identified on the magnetic stripe and the </w:t>
      </w:r>
      <w:r w:rsidRPr="00D418D7">
        <w:rPr>
          <w:rFonts w:ascii="Cambria" w:eastAsia="Calibri" w:hAnsi="Cambria" w:cs="Times New Roman"/>
          <w:i/>
          <w:iCs/>
          <w:sz w:val="20"/>
          <w:lang w:val="en-GB" w:eastAsia="en-US"/>
        </w:rPr>
        <w:t>point of service</w:t>
      </w:r>
      <w:r w:rsidRPr="00D418D7">
        <w:rPr>
          <w:rFonts w:ascii="Cambria" w:eastAsia="Calibri" w:hAnsi="Cambria" w:cs="Times New Roman"/>
          <w:sz w:val="20"/>
          <w:lang w:val="en-GB" w:eastAsia="en-US"/>
        </w:rPr>
        <w:t xml:space="preserve"> (POS) has an ICC reader, or the magnetic stripe read failed and the card details are keyed into the POS.</w:t>
      </w:r>
    </w:p>
    <w:p w14:paraId="306D9ED4"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file</w:t>
      </w:r>
    </w:p>
    <w:p w14:paraId="6AF27A35" w14:textId="387513D0" w:rsidR="00D418D7" w:rsidRPr="00D418D7" w:rsidRDefault="00D418D7" w:rsidP="00D10C1C">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 w:val="20"/>
          <w:szCs w:val="24"/>
          <w:lang w:val="en-GB" w:eastAsia="en-US"/>
        </w:rPr>
      </w:pPr>
      <w:r w:rsidRPr="00D418D7">
        <w:rPr>
          <w:rFonts w:ascii="Cambria" w:eastAsia="Calibri" w:hAnsi="Cambria" w:cs="Times New Roman"/>
          <w:szCs w:val="24"/>
          <w:lang w:val="en-GB" w:eastAsia="en-US"/>
        </w:rPr>
        <w:t>collection of data record data elements</w:t>
      </w:r>
    </w:p>
    <w:p w14:paraId="0C8418D4"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inquiry</w:t>
      </w:r>
    </w:p>
    <w:p w14:paraId="51A16905" w14:textId="4749A309" w:rsidR="00D418D7" w:rsidRPr="00D418D7" w:rsidRDefault="00D418D7" w:rsidP="00D10C1C">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 w:val="20"/>
          <w:szCs w:val="24"/>
          <w:lang w:val="en-GB" w:eastAsia="en-US"/>
        </w:rPr>
      </w:pPr>
      <w:r w:rsidRPr="00D418D7">
        <w:rPr>
          <w:rFonts w:ascii="Cambria" w:eastAsia="Calibri" w:hAnsi="Cambria" w:cs="Times New Roman"/>
          <w:szCs w:val="24"/>
          <w:lang w:val="en-GB" w:eastAsia="en-US"/>
        </w:rPr>
        <w:t>message (from the authorization message class) that requests information</w:t>
      </w:r>
    </w:p>
    <w:p w14:paraId="10711DA6"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linked load</w:t>
      </w:r>
    </w:p>
    <w:p w14:paraId="5E8B31C2"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electronic purse </w:t>
      </w:r>
      <w:r w:rsidRPr="00D418D7">
        <w:rPr>
          <w:rFonts w:ascii="Cambria" w:eastAsia="Calibri" w:hAnsi="Cambria" w:cs="Times New Roman"/>
          <w:i/>
          <w:iCs/>
          <w:szCs w:val="24"/>
          <w:lang w:val="en-GB" w:eastAsia="en-US"/>
        </w:rPr>
        <w:t>load</w:t>
      </w:r>
      <w:r w:rsidRPr="00D418D7">
        <w:rPr>
          <w:rFonts w:ascii="Cambria" w:eastAsia="Calibri" w:hAnsi="Cambria" w:cs="Times New Roman"/>
          <w:szCs w:val="24"/>
          <w:lang w:val="en-GB" w:eastAsia="en-US"/>
        </w:rPr>
        <w:t xml:space="preserve"> (3.1.26) transaction where the account providing the electronic purse is the same as the account providing the funds</w:t>
      </w:r>
    </w:p>
    <w:p w14:paraId="1D00D21F"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Only one transaction is sent to the institution to both authenticate the purse and to secure the value for the load.</w:t>
      </w:r>
    </w:p>
    <w:p w14:paraId="11B0C449"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lastRenderedPageBreak/>
        <w:t xml:space="preserve">load </w:t>
      </w:r>
    </w:p>
    <w:p w14:paraId="4566D54C"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transaction performed whereby value from the cardholder's source of funds (e.g. the funding account or cash) is transferred to an electronic purse</w:t>
      </w:r>
    </w:p>
    <w:p w14:paraId="27A08C33" w14:textId="37287FD3" w:rsidR="00D418D7" w:rsidRPr="00D418D7" w:rsidRDefault="00D418D7" w:rsidP="00D10C1C">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In return, the electronic purse card issuer receives payment from the cardholder's funding source.</w:t>
      </w:r>
    </w:p>
    <w:p w14:paraId="12185770"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payment</w:t>
      </w:r>
    </w:p>
    <w:p w14:paraId="4ADF2DB7"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movement of funds from a </w:t>
      </w:r>
      <w:r w:rsidRPr="00D418D7">
        <w:rPr>
          <w:rFonts w:ascii="Cambria" w:eastAsia="Calibri" w:hAnsi="Cambria" w:cs="Times New Roman"/>
          <w:i/>
          <w:iCs/>
          <w:szCs w:val="24"/>
          <w:lang w:val="en-GB" w:eastAsia="en-US"/>
        </w:rPr>
        <w:t>cardholder</w:t>
      </w:r>
      <w:r w:rsidRPr="00D418D7">
        <w:rPr>
          <w:rFonts w:ascii="Cambria" w:eastAsia="Calibri" w:hAnsi="Cambria" w:cs="Times New Roman"/>
          <w:szCs w:val="24"/>
          <w:lang w:val="en-GB" w:eastAsia="en-US"/>
        </w:rPr>
        <w:t xml:space="preserve"> (3.1.10) account to another party</w:t>
      </w:r>
    </w:p>
    <w:p w14:paraId="00767DE8" w14:textId="105E0BE9" w:rsidR="00D418D7" w:rsidRPr="00D418D7" w:rsidRDefault="00D418D7" w:rsidP="00D10C1C">
      <w:pPr>
        <w:tabs>
          <w:tab w:val="left" w:pos="397"/>
          <w:tab w:val="left" w:pos="794"/>
          <w:tab w:val="left" w:pos="1191"/>
          <w:tab w:val="left" w:pos="1354"/>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Cs w:val="24"/>
          <w:lang w:val="en-GB" w:eastAsia="en-US"/>
        </w:rPr>
      </w:pPr>
      <w:r w:rsidRPr="00D418D7">
        <w:rPr>
          <w:rFonts w:ascii="Cambria" w:eastAsia="Calibri" w:hAnsi="Cambria" w:cs="Times New Roman"/>
          <w:sz w:val="20"/>
          <w:szCs w:val="24"/>
          <w:lang w:val="en-GB" w:eastAsia="en-US"/>
        </w:rPr>
        <w:t>EXAMPLE</w:t>
      </w:r>
      <w:r w:rsidRPr="00D418D7">
        <w:rPr>
          <w:rFonts w:ascii="Cambria" w:eastAsia="Calibri" w:hAnsi="Cambria" w:cs="Times New Roman"/>
          <w:sz w:val="20"/>
          <w:szCs w:val="24"/>
          <w:lang w:val="en-GB" w:eastAsia="en-US"/>
        </w:rPr>
        <w:tab/>
        <w:t>A utility bill payment.</w:t>
      </w:r>
    </w:p>
    <w:p w14:paraId="1E52877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replacement authorization</w:t>
      </w:r>
    </w:p>
    <w:p w14:paraId="5F235E81"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authorization used when a previous authorization was approved and a subsequent authorization is required</w:t>
      </w:r>
    </w:p>
    <w:p w14:paraId="6AED743F"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This is used when, for example, the amount transaction is now different from the originally approved amount (see E.5 for more field-specific information).</w:t>
      </w:r>
    </w:p>
    <w:p w14:paraId="11CD1640"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representment</w:t>
      </w:r>
    </w:p>
    <w:p w14:paraId="03DB485B"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transaction (from the financial presentment message class) originated by an acquirer to partially or wholly recover funds previously charged back to the acquirer by a card issuer</w:t>
      </w:r>
    </w:p>
    <w:p w14:paraId="6DF88C06" w14:textId="1EE5F604" w:rsidR="00D418D7" w:rsidRPr="00D418D7" w:rsidRDefault="00D418D7" w:rsidP="00D10C1C">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See E.7 for more field-specific information.</w:t>
      </w:r>
    </w:p>
    <w:p w14:paraId="48165AA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resubmission</w:t>
      </w:r>
    </w:p>
    <w:p w14:paraId="1CA04C3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re-entry of a request message which was previously denied or rejected</w:t>
      </w:r>
    </w:p>
    <w:p w14:paraId="124918B7" w14:textId="338EA7A3" w:rsidR="00D418D7" w:rsidRPr="00D418D7" w:rsidRDefault="00D418D7" w:rsidP="00D10C1C">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Cs w:val="24"/>
          <w:lang w:val="en-GB" w:eastAsia="en-US"/>
        </w:rPr>
      </w:pPr>
      <w:r w:rsidRPr="00D418D7">
        <w:rPr>
          <w:rFonts w:ascii="Cambria" w:eastAsia="Calibri" w:hAnsi="Cambria" w:cs="Times New Roman"/>
          <w:sz w:val="20"/>
          <w:szCs w:val="24"/>
          <w:lang w:val="en-GB" w:eastAsia="en-US"/>
        </w:rPr>
        <w:t xml:space="preserve">Note 1 to entry:   See </w:t>
      </w:r>
      <w:r w:rsidRPr="00D418D7">
        <w:rPr>
          <w:rFonts w:ascii="Cambria" w:eastAsia="Calibri" w:hAnsi="Cambria" w:cs="Times New Roman"/>
          <w:sz w:val="20"/>
          <w:szCs w:val="24"/>
          <w:lang w:val="en-GB" w:eastAsia="en-US"/>
        </w:rPr>
        <w:fldChar w:fldCharType="begin"/>
      </w:r>
      <w:r w:rsidRPr="00D418D7">
        <w:rPr>
          <w:rFonts w:ascii="Cambria" w:eastAsia="Calibri" w:hAnsi="Cambria" w:cs="Times New Roman"/>
          <w:sz w:val="20"/>
          <w:szCs w:val="24"/>
          <w:lang w:val="en-GB" w:eastAsia="en-US"/>
        </w:rPr>
        <w:instrText xml:space="preserve"> REF _Ref104979536 \r \h </w:instrText>
      </w:r>
      <w:r w:rsidRPr="00D418D7">
        <w:rPr>
          <w:rFonts w:ascii="Cambria" w:eastAsia="Calibri" w:hAnsi="Cambria" w:cs="Times New Roman"/>
          <w:sz w:val="20"/>
          <w:szCs w:val="24"/>
          <w:lang w:val="en-GB" w:eastAsia="en-US"/>
        </w:rPr>
      </w:r>
      <w:r w:rsidRPr="00D418D7">
        <w:rPr>
          <w:rFonts w:ascii="Cambria" w:eastAsia="Calibri" w:hAnsi="Cambria" w:cs="Times New Roman"/>
          <w:sz w:val="20"/>
          <w:szCs w:val="24"/>
          <w:lang w:val="en-GB" w:eastAsia="en-US"/>
        </w:rPr>
        <w:fldChar w:fldCharType="separate"/>
      </w:r>
      <w:r w:rsidRPr="00D418D7">
        <w:rPr>
          <w:rFonts w:ascii="Cambria" w:eastAsia="Calibri" w:hAnsi="Cambria" w:cs="Times New Roman"/>
          <w:sz w:val="20"/>
          <w:szCs w:val="24"/>
          <w:lang w:val="en-GB" w:eastAsia="en-US"/>
        </w:rPr>
        <w:t>E.5</w:t>
      </w:r>
      <w:r w:rsidRPr="00D418D7">
        <w:rPr>
          <w:rFonts w:ascii="Cambria" w:eastAsia="Calibri" w:hAnsi="Cambria" w:cs="Times New Roman"/>
          <w:sz w:val="20"/>
          <w:szCs w:val="24"/>
          <w:lang w:val="en-GB" w:eastAsia="en-US"/>
        </w:rPr>
        <w:fldChar w:fldCharType="end"/>
      </w:r>
      <w:r w:rsidRPr="00D418D7">
        <w:rPr>
          <w:rFonts w:ascii="Cambria" w:eastAsia="Calibri" w:hAnsi="Cambria" w:cs="Times New Roman"/>
          <w:sz w:val="20"/>
          <w:szCs w:val="24"/>
          <w:lang w:val="en-GB" w:eastAsia="en-US"/>
        </w:rPr>
        <w:t xml:space="preserve"> and </w:t>
      </w:r>
      <w:r w:rsidRPr="00D418D7">
        <w:rPr>
          <w:rFonts w:ascii="Cambria" w:eastAsia="Calibri" w:hAnsi="Cambria" w:cs="Times New Roman"/>
          <w:sz w:val="20"/>
          <w:szCs w:val="24"/>
          <w:lang w:val="en-GB" w:eastAsia="en-US"/>
        </w:rPr>
        <w:fldChar w:fldCharType="begin"/>
      </w:r>
      <w:r w:rsidRPr="00D418D7">
        <w:rPr>
          <w:rFonts w:ascii="Cambria" w:eastAsia="Calibri" w:hAnsi="Cambria" w:cs="Times New Roman"/>
          <w:sz w:val="20"/>
          <w:szCs w:val="24"/>
          <w:lang w:val="en-GB" w:eastAsia="en-US"/>
        </w:rPr>
        <w:instrText xml:space="preserve"> REF _Ref104979562 \r \h </w:instrText>
      </w:r>
      <w:r w:rsidRPr="00D418D7">
        <w:rPr>
          <w:rFonts w:ascii="Cambria" w:eastAsia="Calibri" w:hAnsi="Cambria" w:cs="Times New Roman"/>
          <w:sz w:val="20"/>
          <w:szCs w:val="24"/>
          <w:lang w:val="en-GB" w:eastAsia="en-US"/>
        </w:rPr>
      </w:r>
      <w:r w:rsidRPr="00D418D7">
        <w:rPr>
          <w:rFonts w:ascii="Cambria" w:eastAsia="Calibri" w:hAnsi="Cambria" w:cs="Times New Roman"/>
          <w:sz w:val="20"/>
          <w:szCs w:val="24"/>
          <w:lang w:val="en-GB" w:eastAsia="en-US"/>
        </w:rPr>
        <w:fldChar w:fldCharType="separate"/>
      </w:r>
      <w:r w:rsidRPr="00D418D7">
        <w:rPr>
          <w:rFonts w:ascii="Cambria" w:eastAsia="Calibri" w:hAnsi="Cambria" w:cs="Times New Roman"/>
          <w:sz w:val="20"/>
          <w:szCs w:val="24"/>
          <w:lang w:val="en-GB" w:eastAsia="en-US"/>
        </w:rPr>
        <w:t>E.7</w:t>
      </w:r>
      <w:r w:rsidRPr="00D418D7">
        <w:rPr>
          <w:rFonts w:ascii="Cambria" w:eastAsia="Calibri" w:hAnsi="Cambria" w:cs="Times New Roman"/>
          <w:sz w:val="20"/>
          <w:szCs w:val="24"/>
          <w:lang w:val="en-GB" w:eastAsia="en-US"/>
        </w:rPr>
        <w:fldChar w:fldCharType="end"/>
      </w:r>
      <w:r w:rsidRPr="00D418D7">
        <w:rPr>
          <w:rFonts w:ascii="Cambria" w:eastAsia="Calibri" w:hAnsi="Cambria" w:cs="Times New Roman"/>
          <w:sz w:val="20"/>
          <w:szCs w:val="24"/>
          <w:lang w:val="en-GB" w:eastAsia="en-US"/>
        </w:rPr>
        <w:t xml:space="preserve"> for more transaction specific information.</w:t>
      </w:r>
    </w:p>
    <w:p w14:paraId="2A0CE610"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settlement institution</w:t>
      </w:r>
    </w:p>
    <w:p w14:paraId="4BE2B633"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financial institution (or its agent) at which the accounts are held by the parties settling</w:t>
      </w:r>
    </w:p>
    <w:p w14:paraId="537499D1"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This institution, acting on information provided by the parties, transfers the appropriate funds between the accounts.</w:t>
      </w:r>
    </w:p>
    <w:p w14:paraId="4E9CA86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supplementary authorization</w:t>
      </w:r>
    </w:p>
    <w:p w14:paraId="6AF5128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authorization used when a previous authorization was approved and one or more subsequent authorizations are required for additional amounts</w:t>
      </w:r>
    </w:p>
    <w:p w14:paraId="4A4C0FA5" w14:textId="674D92F2" w:rsidR="00D418D7" w:rsidRPr="00D418D7" w:rsidRDefault="00D418D7" w:rsidP="00D10C1C">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 xml:space="preserve">Note 1 to entry:  See </w:t>
      </w:r>
      <w:r w:rsidRPr="00D418D7">
        <w:rPr>
          <w:rFonts w:ascii="Cambria" w:eastAsia="Calibri" w:hAnsi="Cambria" w:cs="Times New Roman"/>
          <w:sz w:val="20"/>
          <w:szCs w:val="24"/>
          <w:lang w:val="en-GB" w:eastAsia="en-US"/>
        </w:rPr>
        <w:fldChar w:fldCharType="begin"/>
      </w:r>
      <w:r w:rsidRPr="00D418D7">
        <w:rPr>
          <w:rFonts w:ascii="Cambria" w:eastAsia="Calibri" w:hAnsi="Cambria" w:cs="Times New Roman"/>
          <w:sz w:val="20"/>
          <w:szCs w:val="24"/>
          <w:lang w:val="en-GB" w:eastAsia="en-US"/>
        </w:rPr>
        <w:instrText xml:space="preserve"> REF _Ref104979488 \r \h </w:instrText>
      </w:r>
      <w:r w:rsidRPr="00D418D7">
        <w:rPr>
          <w:rFonts w:ascii="Cambria" w:eastAsia="Calibri" w:hAnsi="Cambria" w:cs="Times New Roman"/>
          <w:sz w:val="20"/>
          <w:szCs w:val="24"/>
          <w:lang w:val="en-GB" w:eastAsia="en-US"/>
        </w:rPr>
      </w:r>
      <w:r w:rsidRPr="00D418D7">
        <w:rPr>
          <w:rFonts w:ascii="Cambria" w:eastAsia="Calibri" w:hAnsi="Cambria" w:cs="Times New Roman"/>
          <w:sz w:val="20"/>
          <w:szCs w:val="24"/>
          <w:lang w:val="en-GB" w:eastAsia="en-US"/>
        </w:rPr>
        <w:fldChar w:fldCharType="separate"/>
      </w:r>
      <w:r w:rsidRPr="00D418D7">
        <w:rPr>
          <w:rFonts w:ascii="Cambria" w:eastAsia="Calibri" w:hAnsi="Cambria" w:cs="Times New Roman"/>
          <w:sz w:val="20"/>
          <w:szCs w:val="24"/>
          <w:lang w:val="en-GB" w:eastAsia="en-US"/>
        </w:rPr>
        <w:t>E.5.1</w:t>
      </w:r>
      <w:r w:rsidRPr="00D418D7">
        <w:rPr>
          <w:rFonts w:ascii="Cambria" w:eastAsia="Calibri" w:hAnsi="Cambria" w:cs="Times New Roman"/>
          <w:sz w:val="20"/>
          <w:szCs w:val="24"/>
          <w:lang w:val="en-GB" w:eastAsia="en-US"/>
        </w:rPr>
        <w:fldChar w:fldCharType="end"/>
      </w:r>
      <w:r w:rsidRPr="00D418D7">
        <w:rPr>
          <w:rFonts w:ascii="Cambria" w:eastAsia="Calibri" w:hAnsi="Cambria" w:cs="Times New Roman"/>
          <w:sz w:val="20"/>
          <w:szCs w:val="24"/>
          <w:lang w:val="en-GB" w:eastAsia="en-US"/>
        </w:rPr>
        <w:t xml:space="preserve"> for more transaction specific information, </w:t>
      </w:r>
    </w:p>
    <w:p w14:paraId="37F28966"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transaction information document</w:t>
      </w:r>
    </w:p>
    <w:p w14:paraId="6E8DEE56"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 xml:space="preserve">record of transaction information </w:t>
      </w:r>
    </w:p>
    <w:p w14:paraId="6AC8165B" w14:textId="7886C667" w:rsidR="00D418D7" w:rsidRPr="00D418D7" w:rsidRDefault="00D418D7" w:rsidP="00D10C1C">
      <w:pPr>
        <w:tabs>
          <w:tab w:val="left" w:pos="1354"/>
        </w:tabs>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lang w:val="en-GB" w:eastAsia="en-US"/>
        </w:rPr>
        <w:t>EXAMPLES</w:t>
      </w:r>
      <w:r w:rsidRPr="00D418D7">
        <w:rPr>
          <w:rFonts w:ascii="Cambria" w:eastAsia="Calibri" w:hAnsi="Cambria" w:cs="Times New Roman"/>
          <w:sz w:val="20"/>
          <w:lang w:val="en-GB" w:eastAsia="en-US"/>
        </w:rPr>
        <w:tab/>
        <w:t>Form sets, sales slips, vouchers, terminal receipts, records of charge, substitute drafts.</w:t>
      </w:r>
    </w:p>
    <w:p w14:paraId="5F4DB01B"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truncation</w:t>
      </w:r>
    </w:p>
    <w:p w14:paraId="4269E0D0"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transactions stopped at some point in the process before they reach the receiver</w:t>
      </w:r>
    </w:p>
    <w:p w14:paraId="717E7BE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unattended transaction</w:t>
      </w:r>
    </w:p>
    <w:p w14:paraId="1C64C63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lastRenderedPageBreak/>
        <w:t>transaction in which the acquirer has indicated that the card, cardholder or card acceptor representative is not present at the time of the transaction</w:t>
      </w:r>
    </w:p>
    <w:p w14:paraId="6F254C6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unlinked load</w:t>
      </w:r>
    </w:p>
    <w:p w14:paraId="04F0A6C5"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electronic purse load transaction in which the account providing the electronic purse is different from the account providing the funds</w:t>
      </w:r>
    </w:p>
    <w:p w14:paraId="1F3A9295" w14:textId="77777777" w:rsidR="00D418D7" w:rsidRPr="00D418D7" w:rsidRDefault="00D418D7" w:rsidP="00D418D7">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D418D7">
        <w:rPr>
          <w:rFonts w:ascii="Cambria" w:eastAsia="Calibri" w:hAnsi="Cambria" w:cs="Times New Roman"/>
          <w:sz w:val="20"/>
          <w:szCs w:val="24"/>
          <w:lang w:val="en-GB" w:eastAsia="en-US"/>
        </w:rPr>
        <w:t>Note 1 to entry: There is one transaction to the institution providing the electronic purse to authenticate the purse and another transaction to the institution providing the funds to secure the value for the load.</w:t>
      </w:r>
    </w:p>
    <w:p w14:paraId="5F0C66AC"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 xml:space="preserve">unload </w:t>
      </w:r>
    </w:p>
    <w:p w14:paraId="79CBB60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rPr>
          <w:rFonts w:ascii="Cambria" w:eastAsia="Calibri" w:hAnsi="Cambria" w:cs="Times New Roman"/>
          <w:szCs w:val="24"/>
          <w:lang w:val="en-GB" w:eastAsia="en-US"/>
        </w:rPr>
      </w:pPr>
      <w:r w:rsidRPr="00D418D7">
        <w:rPr>
          <w:rFonts w:ascii="Cambria" w:eastAsia="Calibri" w:hAnsi="Cambria" w:cs="Times New Roman"/>
          <w:szCs w:val="24"/>
          <w:lang w:val="en-GB" w:eastAsia="en-US"/>
        </w:rPr>
        <w:t>transaction performed whereby value from an electronic purse is transferred to a cardholder's account</w:t>
      </w:r>
    </w:p>
    <w:p w14:paraId="63B54DDA" w14:textId="77777777" w:rsidR="00D418D7" w:rsidRPr="00D418D7" w:rsidRDefault="00D418D7" w:rsidP="00D418D7">
      <w:pPr>
        <w:tabs>
          <w:tab w:val="left" w:pos="397"/>
          <w:tab w:val="left" w:pos="794"/>
          <w:tab w:val="left" w:pos="1191"/>
          <w:tab w:val="left" w:pos="1588"/>
          <w:tab w:val="left" w:pos="1985"/>
          <w:tab w:val="left" w:pos="2381"/>
          <w:tab w:val="left" w:pos="2778"/>
          <w:tab w:val="left" w:pos="3175"/>
          <w:tab w:val="left" w:pos="3572"/>
          <w:tab w:val="left" w:pos="3969"/>
        </w:tabs>
        <w:suppressAutoHyphens/>
        <w:autoSpaceDE w:val="0"/>
        <w:autoSpaceDN w:val="0"/>
        <w:adjustRightInd w:val="0"/>
        <w:spacing w:after="0" w:line="240" w:lineRule="atLeast"/>
        <w:rPr>
          <w:rFonts w:ascii="Cambria" w:eastAsia="Calibri" w:hAnsi="Cambria" w:cs="Times New Roman"/>
          <w:b/>
          <w:szCs w:val="24"/>
          <w:lang w:val="en-GB" w:eastAsia="en-US"/>
        </w:rPr>
      </w:pPr>
      <w:r w:rsidRPr="00D418D7">
        <w:rPr>
          <w:rFonts w:ascii="Cambria" w:eastAsia="Calibri" w:hAnsi="Cambria" w:cs="Times New Roman"/>
          <w:b/>
          <w:szCs w:val="24"/>
          <w:lang w:val="en-GB" w:eastAsia="en-US"/>
        </w:rPr>
        <w:t>verification</w:t>
      </w:r>
    </w:p>
    <w:p w14:paraId="39004387" w14:textId="3D02E2C5" w:rsidR="00892979" w:rsidRDefault="00D418D7" w:rsidP="008F39E4">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30" w:lineRule="atLeast"/>
        <w:jc w:val="both"/>
      </w:pPr>
      <w:r w:rsidRPr="00D418D7">
        <w:rPr>
          <w:rFonts w:ascii="Cambria" w:eastAsia="Calibri" w:hAnsi="Cambria" w:cs="Times New Roman"/>
          <w:szCs w:val="24"/>
          <w:lang w:val="en-GB" w:eastAsia="en-US"/>
        </w:rPr>
        <w:t>action of comparing data with a known source</w:t>
      </w:r>
      <w:r w:rsidRPr="00D418D7">
        <w:rPr>
          <w:rFonts w:ascii="Cambria" w:eastAsia="Calibri" w:hAnsi="Cambria" w:cs="Times New Roman"/>
          <w:sz w:val="20"/>
          <w:szCs w:val="24"/>
          <w:lang w:val="en-GB" w:eastAsia="en-US"/>
        </w:rPr>
        <w:t xml:space="preserve"> </w:t>
      </w:r>
    </w:p>
    <w:sectPr w:rsidR="00892979" w:rsidSect="00F96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EC14" w14:textId="77777777" w:rsidR="00567F5E" w:rsidRDefault="00567F5E" w:rsidP="00D418D7">
      <w:pPr>
        <w:spacing w:after="0" w:line="240" w:lineRule="auto"/>
      </w:pPr>
      <w:r>
        <w:separator/>
      </w:r>
    </w:p>
  </w:endnote>
  <w:endnote w:type="continuationSeparator" w:id="0">
    <w:p w14:paraId="3229CF19" w14:textId="77777777" w:rsidR="00567F5E" w:rsidRDefault="00567F5E" w:rsidP="00D4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66533"/>
      <w:docPartObj>
        <w:docPartGallery w:val="Page Numbers (Bottom of Page)"/>
        <w:docPartUnique/>
      </w:docPartObj>
    </w:sdtPr>
    <w:sdtEndPr>
      <w:rPr>
        <w:noProof/>
      </w:rPr>
    </w:sdtEndPr>
    <w:sdtContent>
      <w:p w14:paraId="17B10152" w14:textId="321EB578" w:rsidR="007C038A" w:rsidRDefault="007C03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E7E4D" w14:textId="5CCB0159" w:rsidR="00112C0E" w:rsidRDefault="007C038A">
    <w:pPr>
      <w:pStyle w:val="Footer"/>
    </w:pPr>
    <w:r w:rsidRPr="007C038A">
      <w:t>© ISO 2023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429154"/>
      <w:docPartObj>
        <w:docPartGallery w:val="Page Numbers (Bottom of Page)"/>
        <w:docPartUnique/>
      </w:docPartObj>
    </w:sdtPr>
    <w:sdtEndPr>
      <w:rPr>
        <w:noProof/>
      </w:rPr>
    </w:sdtEndPr>
    <w:sdtContent>
      <w:p w14:paraId="2E88012D" w14:textId="05853AF3" w:rsidR="00C421B5" w:rsidRDefault="00C421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2CF80" w14:textId="29CB846D" w:rsidR="00112C0E" w:rsidRDefault="007C038A">
    <w:pPr>
      <w:pStyle w:val="Footer"/>
    </w:pPr>
    <w:bookmarkStart w:id="1" w:name="_Hlk143009626"/>
    <w:bookmarkStart w:id="2" w:name="_Hlk143009627"/>
    <w:r w:rsidRPr="007C038A">
      <w:t>© ISO 2023 – All rights reserved</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050" w14:textId="77777777" w:rsidR="009066CB" w:rsidRDefault="0090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5AA4" w14:textId="77777777" w:rsidR="00567F5E" w:rsidRDefault="00567F5E" w:rsidP="00D418D7">
      <w:pPr>
        <w:spacing w:after="0" w:line="240" w:lineRule="auto"/>
      </w:pPr>
      <w:r>
        <w:separator/>
      </w:r>
    </w:p>
  </w:footnote>
  <w:footnote w:type="continuationSeparator" w:id="0">
    <w:p w14:paraId="18786D36" w14:textId="77777777" w:rsidR="00567F5E" w:rsidRDefault="00567F5E" w:rsidP="00D4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0F07" w14:textId="1D5CB47E" w:rsidR="00031863" w:rsidRPr="00F960B7" w:rsidRDefault="00F960B7">
    <w:pPr>
      <w:pStyle w:val="Header"/>
      <w:rPr>
        <w:b/>
        <w:bCs/>
      </w:rPr>
    </w:pPr>
    <w:r w:rsidRPr="00F960B7">
      <w:rPr>
        <w:b/>
        <w:bCs/>
      </w:rPr>
      <w:t>ISO 8583:2023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C6B2" w14:textId="1F2CA399" w:rsidR="00031863" w:rsidRPr="00F960B7" w:rsidRDefault="00031863" w:rsidP="00031863">
    <w:pPr>
      <w:pStyle w:val="Header"/>
      <w:rPr>
        <w:b/>
        <w:bCs/>
      </w:rPr>
    </w:pPr>
    <w:r>
      <w:tab/>
    </w:r>
    <w:r w:rsidR="00F960B7">
      <w:tab/>
    </w:r>
    <w:r w:rsidRPr="00F960B7">
      <w:rPr>
        <w:b/>
        <w:bCs/>
      </w:rPr>
      <w:t>ISO 8583:2023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3680" w14:textId="77777777" w:rsidR="009066CB" w:rsidRDefault="00906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D7"/>
    <w:rsid w:val="00031863"/>
    <w:rsid w:val="00112C0E"/>
    <w:rsid w:val="0018154B"/>
    <w:rsid w:val="00276A4A"/>
    <w:rsid w:val="003C6BBD"/>
    <w:rsid w:val="00492FD0"/>
    <w:rsid w:val="00567F5E"/>
    <w:rsid w:val="0065465A"/>
    <w:rsid w:val="00697B7B"/>
    <w:rsid w:val="007C038A"/>
    <w:rsid w:val="00826F1E"/>
    <w:rsid w:val="008C1AFF"/>
    <w:rsid w:val="008C5EC0"/>
    <w:rsid w:val="008F39E4"/>
    <w:rsid w:val="009066CB"/>
    <w:rsid w:val="00A87F85"/>
    <w:rsid w:val="00B01C9C"/>
    <w:rsid w:val="00BE70DA"/>
    <w:rsid w:val="00C421B5"/>
    <w:rsid w:val="00CC7158"/>
    <w:rsid w:val="00CF4C90"/>
    <w:rsid w:val="00D10C1C"/>
    <w:rsid w:val="00D31101"/>
    <w:rsid w:val="00D418D7"/>
    <w:rsid w:val="00F82016"/>
    <w:rsid w:val="00F960B7"/>
    <w:rsid w:val="00FF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62FB3"/>
  <w15:chartTrackingRefBased/>
  <w15:docId w15:val="{296076FC-09DE-4FAD-8AC7-85C6265B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8D7"/>
    <w:pPr>
      <w:widowControl w:val="0"/>
      <w:autoSpaceDE w:val="0"/>
      <w:autoSpaceDN w:val="0"/>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C90"/>
    <w:pPr>
      <w:ind w:left="720"/>
      <w:contextualSpacing/>
    </w:pPr>
  </w:style>
  <w:style w:type="character" w:customStyle="1" w:styleId="Heading1Char">
    <w:name w:val="Heading 1 Char"/>
    <w:basedOn w:val="DefaultParagraphFont"/>
    <w:link w:val="Heading1"/>
    <w:uiPriority w:val="9"/>
    <w:rsid w:val="00D3110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20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01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63"/>
  </w:style>
  <w:style w:type="paragraph" w:styleId="Footer">
    <w:name w:val="footer"/>
    <w:basedOn w:val="Normal"/>
    <w:link w:val="FooterChar"/>
    <w:uiPriority w:val="99"/>
    <w:unhideWhenUsed/>
    <w:rsid w:val="0003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5A180-D883-4D25-B832-EF2FAD4BCFE0}">
  <ds:schemaRefs>
    <ds:schemaRef ds:uri="http://schemas.microsoft.com/sharepoint/v3/contenttype/forms"/>
  </ds:schemaRefs>
</ds:datastoreItem>
</file>

<file path=customXml/itemProps2.xml><?xml version="1.0" encoding="utf-8"?>
<ds:datastoreItem xmlns:ds="http://schemas.openxmlformats.org/officeDocument/2006/customXml" ds:itemID="{4BD4AF8E-4361-447B-A080-E07D47A14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fc3f2-8a79-4d53-a43c-dbbaa1ffdbee"/>
    <ds:schemaRef ds:uri="ef39403d-efe8-401d-a708-6b321cfb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22</cp:revision>
  <dcterms:created xsi:type="dcterms:W3CDTF">2023-04-28T14:58:00Z</dcterms:created>
  <dcterms:modified xsi:type="dcterms:W3CDTF">2023-08-15T23:33:00Z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2023-04-28T14:58:17Z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1c02cacb-0ff7-4105-a507-56e21d8828f0</vt:lpwstr>
  </property>
  <property fmtid="{D5CDD505-2E9C-101B-9397-08002B2CF9AE}" pid="8" name="MSIP_Label_a0f89cb5-682d-4be4-b0e0-739c9b4a93d4_ContentBits">
    <vt:lpwstr>0</vt:lpwstr>
  </property>
</Properties>
</file>