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84C3A" w14:textId="77777777" w:rsidR="005F03C6" w:rsidRDefault="005F03C6">
      <w:pPr>
        <w:pStyle w:val="Style"/>
        <w:numPr>
          <w:ilvl w:val="0"/>
          <w:numId w:val="2"/>
        </w:numPr>
        <w:spacing w:line="1" w:lineRule="exact"/>
      </w:pPr>
      <w:bookmarkStart w:id="0" w:name="_Hlk528529317"/>
      <w:bookmarkEnd w:id="0"/>
    </w:p>
    <w:p w14:paraId="485BB6C6" w14:textId="3C09C6BE" w:rsidR="00875B0C" w:rsidRDefault="00875B0C" w:rsidP="00875B0C">
      <w:pPr>
        <w:autoSpaceDE w:val="0"/>
        <w:autoSpaceDN w:val="0"/>
        <w:adjustRightInd w:val="0"/>
        <w:jc w:val="center"/>
        <w:rPr>
          <w:rFonts w:ascii="Arial,Bold" w:hAnsi="Arial,Bold" w:cs="Arial,Bold"/>
          <w:b/>
          <w:bCs/>
          <w:color w:val="000000"/>
        </w:rPr>
      </w:pPr>
      <w:r w:rsidRPr="00875B0C">
        <w:rPr>
          <w:rFonts w:ascii="Times New Roman" w:hAnsi="Times New Roman"/>
          <w:noProof/>
        </w:rPr>
        <w:drawing>
          <wp:anchor distT="0" distB="0" distL="114300" distR="114300" simplePos="0" relativeHeight="251658240" behindDoc="1" locked="0" layoutInCell="1" allowOverlap="1" wp14:anchorId="4CE8DAA1" wp14:editId="07004B61">
            <wp:simplePos x="0" y="0"/>
            <wp:positionH relativeFrom="column">
              <wp:posOffset>2028825</wp:posOffset>
            </wp:positionH>
            <wp:positionV relativeFrom="paragraph">
              <wp:posOffset>-650875</wp:posOffset>
            </wp:positionV>
            <wp:extent cx="2343150" cy="11239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123950"/>
                    </a:xfrm>
                    <a:prstGeom prst="rect">
                      <a:avLst/>
                    </a:prstGeom>
                    <a:noFill/>
                    <a:ln>
                      <a:noFill/>
                    </a:ln>
                  </pic:spPr>
                </pic:pic>
              </a:graphicData>
            </a:graphic>
          </wp:anchor>
        </w:drawing>
      </w:r>
      <w:r w:rsidRPr="00875B0C">
        <w:rPr>
          <w:rFonts w:ascii="Arial,Bold" w:hAnsi="Arial,Bold" w:cs="Arial,Bold"/>
          <w:b/>
          <w:bCs/>
          <w:color w:val="000000"/>
        </w:rPr>
        <w:t xml:space="preserve"> </w:t>
      </w:r>
      <w:r>
        <w:rPr>
          <w:rFonts w:ascii="Arial,Bold" w:hAnsi="Arial,Bold" w:cs="Arial,Bold"/>
          <w:b/>
          <w:bCs/>
          <w:color w:val="000000"/>
        </w:rPr>
        <w:t>ACCREDITED STANDARDS COMMITTEE X9</w:t>
      </w:r>
      <w:r>
        <w:rPr>
          <w:rFonts w:ascii="Arial,Bold" w:hAnsi="Arial,Bold" w:cs="Arial,Bold"/>
          <w:b/>
          <w:bCs/>
          <w:color w:val="000000"/>
        </w:rPr>
        <w:br/>
      </w:r>
      <w:r>
        <w:rPr>
          <w:rFonts w:ascii="Arial,Bold" w:hAnsi="Arial,Bold" w:cs="Arial,Bold"/>
          <w:b/>
          <w:bCs/>
          <w:color w:val="000000"/>
        </w:rPr>
        <w:t>FINANCIAL INDUSTRY STANDARDS, INCORPORATED (ASC X9, Inc.)</w:t>
      </w:r>
    </w:p>
    <w:p w14:paraId="2CEB85E1" w14:textId="010E4DED" w:rsidR="00875B0C" w:rsidRPr="00207D66" w:rsidRDefault="00875B0C" w:rsidP="00875B0C">
      <w:pPr>
        <w:pStyle w:val="Style"/>
        <w:tabs>
          <w:tab w:val="left" w:pos="5040"/>
        </w:tabs>
        <w:spacing w:before="244" w:line="268" w:lineRule="exact"/>
        <w:ind w:right="5"/>
        <w:jc w:val="center"/>
        <w:rPr>
          <w:rFonts w:ascii="Times New Roman" w:hAnsi="Times New Roman" w:cs="Times New Roman"/>
          <w:b/>
          <w:color w:val="030000"/>
          <w:sz w:val="28"/>
          <w:szCs w:val="28"/>
        </w:rPr>
      </w:pPr>
      <w:r w:rsidRPr="00207D66">
        <w:rPr>
          <w:rFonts w:ascii="Times New Roman" w:hAnsi="Times New Roman" w:cs="Times New Roman"/>
          <w:b/>
          <w:color w:val="030000"/>
          <w:sz w:val="28"/>
          <w:szCs w:val="28"/>
        </w:rPr>
        <w:t>ASC X9, Inc. – Antitrust Policy</w:t>
      </w:r>
      <w:r w:rsidR="00207D66">
        <w:rPr>
          <w:rFonts w:ascii="Times New Roman" w:hAnsi="Times New Roman" w:cs="Times New Roman"/>
          <w:b/>
          <w:color w:val="030000"/>
          <w:sz w:val="28"/>
          <w:szCs w:val="28"/>
        </w:rPr>
        <w:br/>
      </w:r>
      <w:r w:rsidR="00207D66">
        <w:rPr>
          <w:rFonts w:ascii="Times New Roman" w:hAnsi="Times New Roman" w:cs="Times New Roman"/>
          <w:b/>
          <w:color w:val="030000"/>
        </w:rPr>
        <w:t>Approved by the X9 Board on July 17, 2015</w:t>
      </w:r>
    </w:p>
    <w:p w14:paraId="1A4D385C" w14:textId="5E1A2ADF" w:rsidR="005B7FF4" w:rsidRDefault="00DD57AD" w:rsidP="00875B0C">
      <w:pPr>
        <w:pStyle w:val="Style"/>
        <w:tabs>
          <w:tab w:val="left" w:pos="5040"/>
        </w:tabs>
        <w:spacing w:before="244" w:line="268" w:lineRule="exact"/>
        <w:ind w:right="5"/>
        <w:jc w:val="center"/>
        <w:rPr>
          <w:rFonts w:ascii="Times New Roman" w:hAnsi="Times New Roman" w:cs="Times New Roman"/>
          <w:b/>
          <w:color w:val="030000"/>
          <w:sz w:val="22"/>
          <w:szCs w:val="22"/>
          <w:u w:val="single"/>
        </w:rPr>
      </w:pPr>
      <w:r w:rsidRPr="005B7FF4">
        <w:rPr>
          <w:rFonts w:ascii="Times New Roman" w:hAnsi="Times New Roman" w:cs="Times New Roman"/>
          <w:b/>
          <w:color w:val="030000"/>
          <w:sz w:val="22"/>
          <w:szCs w:val="22"/>
        </w:rPr>
        <w:t xml:space="preserve">STANDING DOCUMENT # </w:t>
      </w:r>
      <w:r w:rsidRPr="005B7FF4">
        <w:rPr>
          <w:rFonts w:ascii="Times New Roman" w:hAnsi="Times New Roman" w:cs="Times New Roman"/>
          <w:b/>
          <w:color w:val="030000"/>
          <w:sz w:val="22"/>
          <w:szCs w:val="22"/>
          <w:u w:val="single"/>
        </w:rPr>
        <w:t>SD016</w:t>
      </w:r>
    </w:p>
    <w:p w14:paraId="04FA24A5" w14:textId="1BF69E0C" w:rsidR="00B20BF8" w:rsidRPr="005B7FF4" w:rsidRDefault="00207D66" w:rsidP="00875B0C">
      <w:pPr>
        <w:pStyle w:val="Style"/>
        <w:tabs>
          <w:tab w:val="left" w:pos="5040"/>
        </w:tabs>
        <w:spacing w:before="244" w:line="268" w:lineRule="exact"/>
        <w:ind w:right="5"/>
        <w:jc w:val="center"/>
        <w:rPr>
          <w:rFonts w:ascii="Times New Roman" w:hAnsi="Times New Roman" w:cs="Times New Roman"/>
          <w:b/>
          <w:color w:val="030000"/>
        </w:rPr>
      </w:pPr>
      <w:r>
        <w:rPr>
          <w:color w:val="000000"/>
          <w:sz w:val="22"/>
          <w:szCs w:val="22"/>
        </w:rPr>
        <w:pict w14:anchorId="61F1FFFE">
          <v:rect id="_x0000_i1066" style="width:0;height:1.5pt" o:hralign="center" o:hrstd="t" o:hr="t" fillcolor="#a0a0a0" stroked="f"/>
        </w:pict>
      </w:r>
      <w:r w:rsidR="00B20BF8">
        <w:rPr>
          <w:rFonts w:ascii="Times New Roman" w:hAnsi="Times New Roman" w:cs="Times New Roman"/>
          <w:b/>
          <w:color w:val="030000"/>
        </w:rPr>
        <w:br/>
      </w:r>
    </w:p>
    <w:p w14:paraId="217FBFF7" w14:textId="77777777" w:rsidR="005F03C6" w:rsidRPr="005B7FF4" w:rsidRDefault="00DD57AD" w:rsidP="00432264">
      <w:pPr>
        <w:pStyle w:val="Style"/>
        <w:spacing w:line="220" w:lineRule="exact"/>
        <w:ind w:left="9" w:right="4"/>
        <w:rPr>
          <w:rFonts w:ascii="Times New Roman" w:hAnsi="Times New Roman" w:cs="Times New Roman"/>
          <w:b/>
          <w:color w:val="030000"/>
        </w:rPr>
      </w:pPr>
      <w:r w:rsidRPr="005B7FF4">
        <w:rPr>
          <w:rFonts w:ascii="Times New Roman" w:hAnsi="Times New Roman" w:cs="Times New Roman"/>
          <w:b/>
          <w:color w:val="030000"/>
          <w:w w:val="115"/>
        </w:rPr>
        <w:t xml:space="preserve">1 </w:t>
      </w:r>
      <w:r w:rsidRPr="005B7FF4">
        <w:rPr>
          <w:rFonts w:ascii="Times New Roman" w:hAnsi="Times New Roman" w:cs="Times New Roman"/>
          <w:b/>
          <w:color w:val="030000"/>
        </w:rPr>
        <w:t xml:space="preserve">Introduction </w:t>
      </w:r>
    </w:p>
    <w:p w14:paraId="3CF41A95" w14:textId="77777777" w:rsidR="005F03C6" w:rsidRPr="005B7FF4" w:rsidRDefault="00DD57AD" w:rsidP="00432264">
      <w:pPr>
        <w:pStyle w:val="Style"/>
        <w:spacing w:before="307" w:line="220" w:lineRule="exact"/>
        <w:ind w:left="9" w:right="4"/>
        <w:rPr>
          <w:rFonts w:ascii="Times New Roman" w:hAnsi="Times New Roman" w:cs="Times New Roman"/>
          <w:b/>
          <w:color w:val="030000"/>
        </w:rPr>
      </w:pPr>
      <w:r w:rsidRPr="005B7FF4">
        <w:rPr>
          <w:rFonts w:ascii="Times New Roman" w:hAnsi="Times New Roman" w:cs="Times New Roman"/>
          <w:b/>
          <w:color w:val="030000"/>
          <w:w w:val="115"/>
        </w:rPr>
        <w:t>1</w:t>
      </w:r>
      <w:r w:rsidRPr="005B7FF4">
        <w:rPr>
          <w:rFonts w:ascii="Times New Roman" w:hAnsi="Times New Roman" w:cs="Times New Roman"/>
          <w:b/>
          <w:color w:val="000000"/>
          <w:w w:val="115"/>
        </w:rPr>
        <w:t>.</w:t>
      </w:r>
      <w:r w:rsidRPr="005B7FF4">
        <w:rPr>
          <w:rFonts w:ascii="Times New Roman" w:hAnsi="Times New Roman" w:cs="Times New Roman"/>
          <w:b/>
          <w:color w:val="030000"/>
          <w:w w:val="115"/>
        </w:rPr>
        <w:t xml:space="preserve">1 </w:t>
      </w:r>
      <w:r w:rsidRPr="005B7FF4">
        <w:rPr>
          <w:rFonts w:ascii="Times New Roman" w:hAnsi="Times New Roman" w:cs="Times New Roman"/>
          <w:b/>
          <w:color w:val="030000"/>
        </w:rPr>
        <w:t xml:space="preserve">General </w:t>
      </w:r>
    </w:p>
    <w:p w14:paraId="7BAC9447" w14:textId="77777777" w:rsidR="005F03C6" w:rsidRPr="005B7FF4" w:rsidRDefault="00DD57AD" w:rsidP="00432264">
      <w:pPr>
        <w:pStyle w:val="Style"/>
        <w:spacing w:before="312" w:line="273" w:lineRule="exact"/>
        <w:ind w:left="9" w:right="181"/>
        <w:rPr>
          <w:rFonts w:ascii="Times New Roman" w:hAnsi="Times New Roman" w:cs="Times New Roman"/>
          <w:color w:val="030000"/>
        </w:rPr>
      </w:pPr>
      <w:r w:rsidRPr="005B7FF4">
        <w:rPr>
          <w:rFonts w:ascii="Times New Roman" w:hAnsi="Times New Roman" w:cs="Times New Roman"/>
          <w:color w:val="030000"/>
        </w:rPr>
        <w:t>ASC X9, Inc. (X9) developed the X9 Antitrust Policy for the protection of</w:t>
      </w:r>
      <w:r w:rsidR="00432264" w:rsidRPr="005B7FF4">
        <w:rPr>
          <w:rFonts w:ascii="Times New Roman" w:hAnsi="Times New Roman" w:cs="Times New Roman"/>
          <w:color w:val="030000"/>
        </w:rPr>
        <w:t xml:space="preserve"> </w:t>
      </w:r>
      <w:r w:rsidRPr="005B7FF4">
        <w:rPr>
          <w:rFonts w:ascii="Times New Roman" w:hAnsi="Times New Roman" w:cs="Times New Roman"/>
          <w:color w:val="030000"/>
        </w:rPr>
        <w:t xml:space="preserve">X9 and its X9 members on antitrust issues. X9 members must follow the X9 Antitrust Policy. </w:t>
      </w:r>
    </w:p>
    <w:p w14:paraId="26C152F1" w14:textId="77777777" w:rsidR="005F03C6" w:rsidRPr="005B7FF4" w:rsidRDefault="00DD57AD" w:rsidP="00432264">
      <w:pPr>
        <w:pStyle w:val="Style"/>
        <w:spacing w:before="273" w:line="220" w:lineRule="exact"/>
        <w:ind w:left="9" w:right="4"/>
        <w:rPr>
          <w:rFonts w:ascii="Times New Roman" w:hAnsi="Times New Roman" w:cs="Times New Roman"/>
          <w:b/>
          <w:color w:val="030000"/>
        </w:rPr>
      </w:pPr>
      <w:r w:rsidRPr="005B7FF4">
        <w:rPr>
          <w:rFonts w:ascii="Times New Roman" w:hAnsi="Times New Roman" w:cs="Times New Roman"/>
          <w:b/>
          <w:color w:val="030000"/>
          <w:w w:val="106"/>
        </w:rPr>
        <w:t>1</w:t>
      </w:r>
      <w:r w:rsidRPr="005B7FF4">
        <w:rPr>
          <w:rFonts w:ascii="Times New Roman" w:hAnsi="Times New Roman" w:cs="Times New Roman"/>
          <w:b/>
          <w:color w:val="000000"/>
          <w:w w:val="106"/>
        </w:rPr>
        <w:t>.</w:t>
      </w:r>
      <w:r w:rsidRPr="005B7FF4">
        <w:rPr>
          <w:rFonts w:ascii="Times New Roman" w:hAnsi="Times New Roman" w:cs="Times New Roman"/>
          <w:b/>
          <w:color w:val="030000"/>
          <w:w w:val="106"/>
        </w:rPr>
        <w:t xml:space="preserve">2 </w:t>
      </w:r>
      <w:r w:rsidRPr="005B7FF4">
        <w:rPr>
          <w:rFonts w:ascii="Times New Roman" w:hAnsi="Times New Roman" w:cs="Times New Roman"/>
          <w:b/>
          <w:color w:val="030000"/>
        </w:rPr>
        <w:t xml:space="preserve">Anticipate Risks </w:t>
      </w:r>
    </w:p>
    <w:p w14:paraId="6197B7CC" w14:textId="77777777" w:rsidR="005F03C6" w:rsidRPr="005B7FF4" w:rsidRDefault="00DD57AD" w:rsidP="00432264">
      <w:pPr>
        <w:pStyle w:val="Style"/>
        <w:spacing w:before="259" w:line="273" w:lineRule="exact"/>
        <w:ind w:left="5" w:right="4"/>
        <w:rPr>
          <w:rFonts w:ascii="Times New Roman" w:hAnsi="Times New Roman" w:cs="Times New Roman"/>
          <w:color w:val="030000"/>
        </w:rPr>
      </w:pPr>
      <w:r w:rsidRPr="005B7FF4">
        <w:rPr>
          <w:rFonts w:ascii="Times New Roman" w:hAnsi="Times New Roman" w:cs="Times New Roman"/>
          <w:color w:val="030000"/>
        </w:rPr>
        <w:t>X9 and X9 subgroup meetings must be conducted in a manner that avoids the appearance of conduct which might violate the antitrust laws. The harsh criminal penalties in the antitrust laws, for individuals as well as organizations, the high costs of defending antitrust suits, the diversion of resources from our important missions, and the risk of liability together mandate an understanding of, and respect for, the antitrust laws by X9 and its members.</w:t>
      </w:r>
      <w:r w:rsidR="00432264" w:rsidRPr="005B7FF4">
        <w:rPr>
          <w:rStyle w:val="FootnoteReference"/>
          <w:rFonts w:ascii="Times New Roman" w:hAnsi="Times New Roman" w:cs="Times New Roman"/>
          <w:color w:val="030000"/>
        </w:rPr>
        <w:footnoteReference w:id="1"/>
      </w:r>
      <w:r w:rsidRPr="005B7FF4">
        <w:rPr>
          <w:rFonts w:ascii="Times New Roman" w:hAnsi="Times New Roman" w:cs="Times New Roman"/>
          <w:color w:val="030000"/>
        </w:rPr>
        <w:t xml:space="preserve"> Our objective is to create a climate where antitrust risks are both anticipated and avoided. </w:t>
      </w:r>
    </w:p>
    <w:p w14:paraId="1472FB8F" w14:textId="77777777" w:rsidR="005F03C6" w:rsidRPr="005B7FF4" w:rsidRDefault="00DD57AD" w:rsidP="00432264">
      <w:pPr>
        <w:pStyle w:val="Style"/>
        <w:spacing w:before="268" w:line="220" w:lineRule="exact"/>
        <w:ind w:left="9" w:right="4"/>
        <w:rPr>
          <w:rFonts w:ascii="Times New Roman" w:hAnsi="Times New Roman" w:cs="Times New Roman"/>
          <w:b/>
          <w:color w:val="030000"/>
        </w:rPr>
      </w:pPr>
      <w:r w:rsidRPr="005B7FF4">
        <w:rPr>
          <w:rFonts w:ascii="Times New Roman" w:hAnsi="Times New Roman" w:cs="Times New Roman"/>
          <w:b/>
          <w:color w:val="030000"/>
          <w:w w:val="106"/>
        </w:rPr>
        <w:t>1</w:t>
      </w:r>
      <w:r w:rsidRPr="005B7FF4">
        <w:rPr>
          <w:rFonts w:ascii="Times New Roman" w:hAnsi="Times New Roman" w:cs="Times New Roman"/>
          <w:b/>
          <w:color w:val="000000"/>
          <w:w w:val="106"/>
        </w:rPr>
        <w:t>.</w:t>
      </w:r>
      <w:r w:rsidRPr="005B7FF4">
        <w:rPr>
          <w:rFonts w:ascii="Times New Roman" w:hAnsi="Times New Roman" w:cs="Times New Roman"/>
          <w:b/>
          <w:color w:val="030000"/>
          <w:w w:val="106"/>
        </w:rPr>
        <w:t xml:space="preserve">3 </w:t>
      </w:r>
      <w:r w:rsidRPr="005B7FF4">
        <w:rPr>
          <w:rFonts w:ascii="Times New Roman" w:hAnsi="Times New Roman" w:cs="Times New Roman"/>
          <w:b/>
          <w:color w:val="030000"/>
        </w:rPr>
        <w:t xml:space="preserve">Consult Counsel </w:t>
      </w:r>
    </w:p>
    <w:p w14:paraId="1A294663" w14:textId="77777777" w:rsidR="005F03C6" w:rsidRPr="005B7FF4" w:rsidRDefault="00DD57AD" w:rsidP="00432264">
      <w:pPr>
        <w:pStyle w:val="Style"/>
        <w:spacing w:before="307" w:line="273" w:lineRule="exact"/>
        <w:ind w:left="5" w:right="407"/>
        <w:rPr>
          <w:rFonts w:ascii="Times New Roman" w:hAnsi="Times New Roman" w:cs="Times New Roman"/>
          <w:color w:val="030000"/>
        </w:rPr>
      </w:pPr>
      <w:r w:rsidRPr="005B7FF4">
        <w:rPr>
          <w:rFonts w:ascii="Times New Roman" w:hAnsi="Times New Roman" w:cs="Times New Roman"/>
          <w:color w:val="030000"/>
        </w:rPr>
        <w:t xml:space="preserve">Legal counsel should be consulted prior to any discussion of actions which the staff or X9 believes could raise antitrust issues, or which seem in any way to be questionable or out of the ordinary. It is counsel's job to advise the X9 on any matters that have legal significance. </w:t>
      </w:r>
    </w:p>
    <w:p w14:paraId="3C7E089A" w14:textId="77777777" w:rsidR="005F03C6" w:rsidRPr="005B7FF4" w:rsidRDefault="00DD57AD" w:rsidP="00432264">
      <w:pPr>
        <w:pStyle w:val="Style"/>
        <w:tabs>
          <w:tab w:val="left" w:pos="5"/>
          <w:tab w:val="left" w:pos="470"/>
        </w:tabs>
        <w:spacing w:before="273" w:line="225" w:lineRule="exact"/>
        <w:ind w:right="4"/>
        <w:rPr>
          <w:rFonts w:ascii="Times New Roman" w:hAnsi="Times New Roman" w:cs="Times New Roman"/>
          <w:b/>
          <w:color w:val="030000"/>
        </w:rPr>
      </w:pPr>
      <w:r w:rsidRPr="005B7FF4">
        <w:rPr>
          <w:rFonts w:ascii="Times New Roman" w:hAnsi="Times New Roman" w:cs="Times New Roman"/>
          <w:b/>
        </w:rPr>
        <w:tab/>
      </w:r>
      <w:r w:rsidRPr="005B7FF4">
        <w:rPr>
          <w:rFonts w:ascii="Times New Roman" w:hAnsi="Times New Roman" w:cs="Times New Roman"/>
          <w:b/>
          <w:color w:val="030000"/>
        </w:rPr>
        <w:t xml:space="preserve">2 </w:t>
      </w:r>
      <w:r w:rsidRPr="005B7FF4">
        <w:rPr>
          <w:rFonts w:ascii="Times New Roman" w:hAnsi="Times New Roman" w:cs="Times New Roman"/>
          <w:b/>
          <w:color w:val="030000"/>
        </w:rPr>
        <w:tab/>
        <w:t xml:space="preserve">Policy </w:t>
      </w:r>
    </w:p>
    <w:p w14:paraId="4A1CBE1B" w14:textId="77777777" w:rsidR="005F03C6" w:rsidRPr="005B7FF4" w:rsidRDefault="00DD57AD" w:rsidP="00432264">
      <w:pPr>
        <w:pStyle w:val="Style"/>
        <w:spacing w:before="264" w:line="220" w:lineRule="exact"/>
        <w:ind w:left="14" w:right="4"/>
        <w:rPr>
          <w:rFonts w:ascii="Times New Roman" w:hAnsi="Times New Roman" w:cs="Times New Roman"/>
          <w:b/>
          <w:color w:val="030000"/>
        </w:rPr>
      </w:pPr>
      <w:r w:rsidRPr="005B7FF4">
        <w:rPr>
          <w:rFonts w:ascii="Times New Roman" w:hAnsi="Times New Roman" w:cs="Times New Roman"/>
          <w:b/>
          <w:color w:val="030000"/>
          <w:w w:val="106"/>
        </w:rPr>
        <w:t xml:space="preserve">2.1 </w:t>
      </w:r>
      <w:r w:rsidRPr="005B7FF4">
        <w:rPr>
          <w:rFonts w:ascii="Times New Roman" w:hAnsi="Times New Roman" w:cs="Times New Roman"/>
          <w:b/>
          <w:color w:val="030000"/>
        </w:rPr>
        <w:t xml:space="preserve">Notice and Agenda </w:t>
      </w:r>
    </w:p>
    <w:p w14:paraId="4BB5FA8F" w14:textId="3A0E9ED3" w:rsidR="005F03C6" w:rsidRPr="005B7FF4" w:rsidRDefault="00DD57AD" w:rsidP="00432264">
      <w:pPr>
        <w:pStyle w:val="Style"/>
        <w:spacing w:before="259" w:line="278" w:lineRule="exact"/>
        <w:ind w:left="5" w:right="90"/>
        <w:rPr>
          <w:rFonts w:ascii="Times New Roman" w:hAnsi="Times New Roman" w:cs="Times New Roman"/>
          <w:color w:val="030000"/>
        </w:rPr>
      </w:pPr>
      <w:r w:rsidRPr="005B7FF4">
        <w:rPr>
          <w:rFonts w:ascii="Times New Roman" w:hAnsi="Times New Roman" w:cs="Times New Roman"/>
          <w:color w:val="030000"/>
        </w:rPr>
        <w:t xml:space="preserve">Each X9 or X9 subgroup meeting </w:t>
      </w:r>
      <w:r w:rsidR="008F3E7B">
        <w:rPr>
          <w:rFonts w:ascii="Times New Roman" w:hAnsi="Times New Roman" w:cs="Times New Roman"/>
          <w:color w:val="030000"/>
        </w:rPr>
        <w:t xml:space="preserve">whether in person or via conferencing technology </w:t>
      </w:r>
      <w:r w:rsidRPr="005B7FF4">
        <w:rPr>
          <w:rFonts w:ascii="Times New Roman" w:hAnsi="Times New Roman" w:cs="Times New Roman"/>
          <w:color w:val="030000"/>
        </w:rPr>
        <w:t xml:space="preserve">must be preceded by a notice </w:t>
      </w:r>
      <w:bookmarkStart w:id="1" w:name="_GoBack"/>
      <w:bookmarkEnd w:id="1"/>
      <w:r w:rsidR="00A13A94" w:rsidRPr="005B7FF4">
        <w:rPr>
          <w:rFonts w:ascii="Times New Roman" w:hAnsi="Times New Roman" w:cs="Times New Roman"/>
          <w:color w:val="030000"/>
        </w:rPr>
        <w:t xml:space="preserve">verbally </w:t>
      </w:r>
      <w:r w:rsidR="00A13A94">
        <w:rPr>
          <w:rFonts w:ascii="Times New Roman" w:hAnsi="Times New Roman" w:cs="Times New Roman"/>
          <w:color w:val="030000"/>
        </w:rPr>
        <w:t>or</w:t>
      </w:r>
      <w:r w:rsidR="008F3E7B">
        <w:rPr>
          <w:rFonts w:ascii="Times New Roman" w:hAnsi="Times New Roman" w:cs="Times New Roman"/>
          <w:color w:val="030000"/>
        </w:rPr>
        <w:t xml:space="preserve"> </w:t>
      </w:r>
      <w:r w:rsidRPr="005B7FF4">
        <w:rPr>
          <w:rFonts w:ascii="Times New Roman" w:hAnsi="Times New Roman" w:cs="Times New Roman"/>
          <w:color w:val="030000"/>
        </w:rPr>
        <w:t xml:space="preserve">in writing to the members of the committee regarding the Antitrust Policy. As required by X9 procedures, the agenda must be approved at the beginning of the meeting and followed. </w:t>
      </w:r>
    </w:p>
    <w:p w14:paraId="1F5A173E" w14:textId="77777777" w:rsidR="005F03C6" w:rsidRPr="005B7FF4" w:rsidRDefault="005F03C6" w:rsidP="00432264">
      <w:pPr>
        <w:pStyle w:val="Style"/>
        <w:numPr>
          <w:ilvl w:val="0"/>
          <w:numId w:val="2"/>
        </w:numPr>
        <w:spacing w:line="1" w:lineRule="exact"/>
        <w:rPr>
          <w:rFonts w:ascii="Times New Roman" w:hAnsi="Times New Roman" w:cs="Times New Roman"/>
        </w:rPr>
      </w:pPr>
    </w:p>
    <w:p w14:paraId="5E3A7073" w14:textId="77777777" w:rsidR="005F03C6" w:rsidRPr="005B7FF4" w:rsidRDefault="00DD57AD" w:rsidP="00432264">
      <w:pPr>
        <w:pStyle w:val="Style"/>
        <w:spacing w:before="259" w:line="244" w:lineRule="exact"/>
        <w:ind w:right="249"/>
        <w:rPr>
          <w:rFonts w:ascii="Times New Roman" w:hAnsi="Times New Roman" w:cs="Times New Roman"/>
          <w:b/>
          <w:bCs/>
          <w:color w:val="030000"/>
        </w:rPr>
      </w:pPr>
      <w:r w:rsidRPr="005B7FF4">
        <w:rPr>
          <w:rFonts w:ascii="Times New Roman" w:hAnsi="Times New Roman" w:cs="Times New Roman"/>
          <w:b/>
          <w:bCs/>
          <w:color w:val="030000"/>
        </w:rPr>
        <w:t xml:space="preserve">2.2 Conduct of Meetings </w:t>
      </w:r>
    </w:p>
    <w:p w14:paraId="02F8DE32" w14:textId="77777777" w:rsidR="005F03C6" w:rsidRPr="005B7FF4" w:rsidRDefault="00DD57AD" w:rsidP="00432264">
      <w:pPr>
        <w:pStyle w:val="Style"/>
        <w:spacing w:before="259" w:line="278" w:lineRule="exact"/>
        <w:ind w:right="235"/>
        <w:rPr>
          <w:rFonts w:ascii="Times New Roman" w:hAnsi="Times New Roman" w:cs="Times New Roman"/>
          <w:color w:val="030000"/>
        </w:rPr>
      </w:pPr>
      <w:r w:rsidRPr="005B7FF4">
        <w:rPr>
          <w:rFonts w:ascii="Times New Roman" w:hAnsi="Times New Roman" w:cs="Times New Roman"/>
          <w:color w:val="030000"/>
        </w:rPr>
        <w:lastRenderedPageBreak/>
        <w:t xml:space="preserve">X9 provides an official sign-in sheet which shall be used for all X9 meetings at all levels. The sign-in sheet will have the Antitrust Policy appended to the sign in sheet </w:t>
      </w:r>
      <w:r>
        <w:rPr>
          <w:rFonts w:ascii="Times New Roman" w:hAnsi="Times New Roman" w:cs="Times New Roman"/>
          <w:color w:val="030000"/>
        </w:rPr>
        <w:t xml:space="preserve">and </w:t>
      </w:r>
      <w:r w:rsidRPr="005B7FF4">
        <w:rPr>
          <w:rFonts w:ascii="Times New Roman" w:hAnsi="Times New Roman" w:cs="Times New Roman"/>
          <w:color w:val="030000"/>
        </w:rPr>
        <w:t xml:space="preserve">will have the usual demographic information and a check box asking whether the attendee is aware of and has read the Antitrust Policy. </w:t>
      </w:r>
    </w:p>
    <w:p w14:paraId="2070E5A7" w14:textId="77777777" w:rsidR="005F03C6" w:rsidRPr="005B7FF4" w:rsidRDefault="00DD57AD" w:rsidP="00432264">
      <w:pPr>
        <w:pStyle w:val="Style"/>
        <w:spacing w:before="259" w:line="278" w:lineRule="exact"/>
        <w:ind w:right="28"/>
        <w:rPr>
          <w:rFonts w:ascii="Times New Roman" w:hAnsi="Times New Roman" w:cs="Times New Roman"/>
          <w:color w:val="030000"/>
        </w:rPr>
      </w:pPr>
      <w:r w:rsidRPr="005B7FF4">
        <w:rPr>
          <w:rFonts w:ascii="Times New Roman" w:hAnsi="Times New Roman" w:cs="Times New Roman"/>
          <w:color w:val="030000"/>
        </w:rPr>
        <w:t xml:space="preserve">Alternatively, for electronic meetings the chair of the meeting or staff of X9 shall advise that X9 adheres to an Antitrust Policy and inform those attendees of where they may find and download the policy. </w:t>
      </w:r>
    </w:p>
    <w:p w14:paraId="26270812" w14:textId="77777777" w:rsidR="005F03C6" w:rsidRPr="005B7FF4" w:rsidRDefault="00DD57AD" w:rsidP="00432264">
      <w:pPr>
        <w:pStyle w:val="Style"/>
        <w:spacing w:before="264" w:line="278" w:lineRule="exact"/>
        <w:ind w:right="144"/>
        <w:rPr>
          <w:rFonts w:ascii="Times New Roman" w:hAnsi="Times New Roman" w:cs="Times New Roman"/>
          <w:color w:val="030000"/>
        </w:rPr>
      </w:pPr>
      <w:r w:rsidRPr="005B7FF4">
        <w:rPr>
          <w:rFonts w:ascii="Times New Roman" w:hAnsi="Times New Roman" w:cs="Times New Roman"/>
          <w:color w:val="030000"/>
        </w:rPr>
        <w:t>Acting on behalf of</w:t>
      </w:r>
      <w:r w:rsidR="00650DD3">
        <w:rPr>
          <w:rFonts w:ascii="Times New Roman" w:hAnsi="Times New Roman" w:cs="Times New Roman"/>
          <w:color w:val="030000"/>
        </w:rPr>
        <w:t xml:space="preserve"> </w:t>
      </w:r>
      <w:r w:rsidRPr="005B7FF4">
        <w:rPr>
          <w:rFonts w:ascii="Times New Roman" w:hAnsi="Times New Roman" w:cs="Times New Roman"/>
          <w:color w:val="030000"/>
        </w:rPr>
        <w:t xml:space="preserve">X9, X9 staff or an X9 officer or subgroup officer have the responsibility to terminate any discussion, seek counsel's advice or, if necessary, terminate any meeting if the discussion might be construed to raise questions under the X9 antitrust policy. </w:t>
      </w:r>
    </w:p>
    <w:p w14:paraId="426D6132" w14:textId="77777777" w:rsidR="005F03C6" w:rsidRPr="005B7FF4" w:rsidRDefault="00DD57AD" w:rsidP="00432264">
      <w:pPr>
        <w:pStyle w:val="Style"/>
        <w:spacing w:before="259" w:line="244" w:lineRule="exact"/>
        <w:ind w:right="249"/>
        <w:rPr>
          <w:rFonts w:ascii="Times New Roman" w:hAnsi="Times New Roman" w:cs="Times New Roman"/>
          <w:b/>
          <w:bCs/>
          <w:color w:val="030000"/>
        </w:rPr>
      </w:pPr>
      <w:r w:rsidRPr="005B7FF4">
        <w:rPr>
          <w:rFonts w:ascii="Times New Roman" w:hAnsi="Times New Roman" w:cs="Times New Roman"/>
          <w:b/>
          <w:bCs/>
          <w:color w:val="030000"/>
        </w:rPr>
        <w:t xml:space="preserve">2.3 Maintenance </w:t>
      </w:r>
    </w:p>
    <w:p w14:paraId="7936A004" w14:textId="77777777" w:rsidR="005F03C6" w:rsidRPr="005B7FF4" w:rsidRDefault="00DD57AD" w:rsidP="00432264">
      <w:pPr>
        <w:pStyle w:val="Style"/>
        <w:spacing w:before="307" w:line="273" w:lineRule="exact"/>
        <w:ind w:left="4" w:right="604"/>
        <w:jc w:val="both"/>
        <w:rPr>
          <w:rFonts w:ascii="Times New Roman" w:hAnsi="Times New Roman" w:cs="Times New Roman"/>
          <w:color w:val="030000"/>
        </w:rPr>
      </w:pPr>
      <w:r w:rsidRPr="005B7FF4">
        <w:rPr>
          <w:rFonts w:ascii="Times New Roman" w:hAnsi="Times New Roman" w:cs="Times New Roman"/>
          <w:color w:val="030000"/>
        </w:rPr>
        <w:t>The X9 Antitrust Policy shall become an X9 Standing Document</w:t>
      </w:r>
      <w:r w:rsidRPr="005B7FF4">
        <w:rPr>
          <w:rFonts w:ascii="Times New Roman" w:hAnsi="Times New Roman" w:cs="Times New Roman"/>
          <w:color w:val="000000"/>
        </w:rPr>
        <w:t xml:space="preserve">. </w:t>
      </w:r>
      <w:r w:rsidRPr="005B7FF4">
        <w:rPr>
          <w:rFonts w:ascii="Times New Roman" w:hAnsi="Times New Roman" w:cs="Times New Roman"/>
          <w:color w:val="030000"/>
        </w:rPr>
        <w:t xml:space="preserve">The X9 Antitrust Policy shall be maintained on the X9 website with other standing policy documents. The Antitrust Policy shall be reviewed every five years for reaffirmation, withdrawal or revisions and otherwise as required. </w:t>
      </w:r>
    </w:p>
    <w:p w14:paraId="3FA5A606" w14:textId="77777777" w:rsidR="005F03C6" w:rsidRPr="005B7FF4" w:rsidRDefault="00DD57AD" w:rsidP="00432264">
      <w:pPr>
        <w:pStyle w:val="Style"/>
        <w:spacing w:before="264" w:line="244" w:lineRule="exact"/>
        <w:ind w:right="249"/>
        <w:rPr>
          <w:rFonts w:ascii="Times New Roman" w:hAnsi="Times New Roman" w:cs="Times New Roman"/>
          <w:b/>
          <w:bCs/>
          <w:color w:val="030000"/>
        </w:rPr>
      </w:pPr>
      <w:r w:rsidRPr="005B7FF4">
        <w:rPr>
          <w:rFonts w:ascii="Times New Roman" w:hAnsi="Times New Roman" w:cs="Times New Roman"/>
          <w:b/>
          <w:bCs/>
          <w:color w:val="030000"/>
        </w:rPr>
        <w:t>2</w:t>
      </w:r>
      <w:r w:rsidRPr="005B7FF4">
        <w:rPr>
          <w:rFonts w:ascii="Times New Roman" w:hAnsi="Times New Roman" w:cs="Times New Roman"/>
          <w:b/>
          <w:bCs/>
          <w:color w:val="000000"/>
        </w:rPr>
        <w:t>.</w:t>
      </w:r>
      <w:r w:rsidRPr="005B7FF4">
        <w:rPr>
          <w:rFonts w:ascii="Times New Roman" w:hAnsi="Times New Roman" w:cs="Times New Roman"/>
          <w:b/>
          <w:bCs/>
          <w:color w:val="030000"/>
        </w:rPr>
        <w:t xml:space="preserve">4 Minutes of Meetings </w:t>
      </w:r>
    </w:p>
    <w:p w14:paraId="50DF15A9" w14:textId="77777777" w:rsidR="005F03C6" w:rsidRPr="005B7FF4" w:rsidRDefault="00DD57AD" w:rsidP="00432264">
      <w:pPr>
        <w:pStyle w:val="Style"/>
        <w:spacing w:before="259" w:line="278" w:lineRule="exact"/>
        <w:ind w:left="4" w:right="43"/>
        <w:rPr>
          <w:rFonts w:ascii="Times New Roman" w:hAnsi="Times New Roman" w:cs="Times New Roman"/>
          <w:color w:val="030000"/>
        </w:rPr>
      </w:pPr>
      <w:r w:rsidRPr="005B7FF4">
        <w:rPr>
          <w:rFonts w:ascii="Times New Roman" w:hAnsi="Times New Roman" w:cs="Times New Roman"/>
          <w:color w:val="030000"/>
        </w:rPr>
        <w:t xml:space="preserve">After each X9 or X9 subgroup meeting, concise minutes must be prepared that accurately describe the actions taken, the justification for those actions, that the Antitrust Policy was distributed or that it is appended to the sign-in sheet and where appropriate, additional pertinent discussion. When minutes are prepared by someone other than a member of the X9 staff, the draft minutes shall be reviewed by the X9 staff prior to distribution to the committee. </w:t>
      </w:r>
    </w:p>
    <w:p w14:paraId="194EDA4D" w14:textId="77777777" w:rsidR="005F03C6" w:rsidRPr="005B7FF4" w:rsidRDefault="00DD57AD" w:rsidP="00432264">
      <w:pPr>
        <w:pStyle w:val="Style"/>
        <w:spacing w:before="259" w:line="244" w:lineRule="exact"/>
        <w:ind w:left="4" w:right="249"/>
        <w:rPr>
          <w:rFonts w:ascii="Times New Roman" w:hAnsi="Times New Roman" w:cs="Times New Roman"/>
          <w:b/>
          <w:bCs/>
          <w:color w:val="030000"/>
        </w:rPr>
      </w:pPr>
      <w:r w:rsidRPr="005B7FF4">
        <w:rPr>
          <w:rFonts w:ascii="Times New Roman" w:hAnsi="Times New Roman" w:cs="Times New Roman"/>
          <w:b/>
          <w:bCs/>
          <w:color w:val="030000"/>
        </w:rPr>
        <w:t xml:space="preserve">3 Antitrust Policy </w:t>
      </w:r>
    </w:p>
    <w:p w14:paraId="011970A7" w14:textId="77777777" w:rsidR="005F03C6" w:rsidRPr="005B7FF4" w:rsidRDefault="00DD57AD" w:rsidP="00432264">
      <w:pPr>
        <w:pStyle w:val="Style"/>
        <w:spacing w:before="259" w:line="244" w:lineRule="exact"/>
        <w:ind w:left="4" w:right="249"/>
        <w:rPr>
          <w:rFonts w:ascii="Times New Roman" w:hAnsi="Times New Roman" w:cs="Times New Roman"/>
          <w:b/>
          <w:bCs/>
          <w:color w:val="030000"/>
        </w:rPr>
      </w:pPr>
      <w:r w:rsidRPr="005B7FF4">
        <w:rPr>
          <w:rFonts w:ascii="Times New Roman" w:hAnsi="Times New Roman" w:cs="Times New Roman"/>
          <w:b/>
          <w:bCs/>
          <w:color w:val="030000"/>
        </w:rPr>
        <w:t xml:space="preserve">3.1 Sensitive Topics </w:t>
      </w:r>
    </w:p>
    <w:p w14:paraId="48035E61" w14:textId="77777777" w:rsidR="005F03C6" w:rsidRPr="005B7FF4" w:rsidRDefault="00DD57AD" w:rsidP="00432264">
      <w:pPr>
        <w:pStyle w:val="Style"/>
        <w:spacing w:before="259" w:line="278" w:lineRule="exact"/>
        <w:ind w:right="388"/>
        <w:rPr>
          <w:rFonts w:ascii="Times New Roman" w:hAnsi="Times New Roman" w:cs="Times New Roman"/>
          <w:color w:val="030000"/>
        </w:rPr>
      </w:pPr>
      <w:r w:rsidRPr="005B7FF4">
        <w:rPr>
          <w:rFonts w:ascii="Times New Roman" w:hAnsi="Times New Roman" w:cs="Times New Roman"/>
          <w:color w:val="030000"/>
        </w:rPr>
        <w:t xml:space="preserve">With rare exceptions that should be made only upon the advice of X9 counsel, there should never be discussion of the following topics at any X9 or an X9 subgroup meeting: </w:t>
      </w:r>
    </w:p>
    <w:p w14:paraId="4448936B" w14:textId="77777777" w:rsidR="00650DD3" w:rsidRDefault="00DD57AD" w:rsidP="007829D1">
      <w:pPr>
        <w:pStyle w:val="Style"/>
        <w:numPr>
          <w:ilvl w:val="0"/>
          <w:numId w:val="1"/>
        </w:numPr>
        <w:spacing w:before="264" w:line="244" w:lineRule="exact"/>
        <w:ind w:left="719" w:right="249" w:hanging="350"/>
        <w:rPr>
          <w:rFonts w:ascii="Times New Roman" w:hAnsi="Times New Roman" w:cs="Times New Roman"/>
          <w:color w:val="030000"/>
        </w:rPr>
      </w:pPr>
      <w:r w:rsidRPr="00650DD3">
        <w:rPr>
          <w:rFonts w:ascii="Times New Roman" w:hAnsi="Times New Roman" w:cs="Times New Roman"/>
          <w:color w:val="030000"/>
        </w:rPr>
        <w:t>Any company's prices or pricing policies</w:t>
      </w:r>
    </w:p>
    <w:p w14:paraId="2F4C4F8E" w14:textId="77777777" w:rsidR="005F03C6" w:rsidRPr="00650DD3" w:rsidRDefault="00DD57AD" w:rsidP="007829D1">
      <w:pPr>
        <w:pStyle w:val="Style"/>
        <w:numPr>
          <w:ilvl w:val="0"/>
          <w:numId w:val="1"/>
        </w:numPr>
        <w:spacing w:before="264" w:line="244" w:lineRule="exact"/>
        <w:ind w:left="719" w:right="249" w:hanging="350"/>
        <w:rPr>
          <w:rFonts w:ascii="Times New Roman" w:hAnsi="Times New Roman" w:cs="Times New Roman"/>
          <w:color w:val="030000"/>
        </w:rPr>
      </w:pPr>
      <w:r w:rsidRPr="00650DD3">
        <w:rPr>
          <w:rFonts w:ascii="Times New Roman" w:hAnsi="Times New Roman" w:cs="Times New Roman"/>
          <w:color w:val="030000"/>
        </w:rPr>
        <w:t xml:space="preserve">Specific R&amp;D, sales and marketing plans of other than X9 </w:t>
      </w:r>
    </w:p>
    <w:p w14:paraId="1D94D2B4" w14:textId="77777777" w:rsidR="00650DD3" w:rsidRDefault="00DD57AD" w:rsidP="007829D1">
      <w:pPr>
        <w:pStyle w:val="Style"/>
        <w:numPr>
          <w:ilvl w:val="0"/>
          <w:numId w:val="1"/>
        </w:numPr>
        <w:spacing w:before="259" w:line="240" w:lineRule="exact"/>
        <w:ind w:left="734" w:right="153" w:hanging="350"/>
        <w:rPr>
          <w:rFonts w:ascii="Times New Roman" w:hAnsi="Times New Roman" w:cs="Times New Roman"/>
          <w:color w:val="030000"/>
        </w:rPr>
      </w:pPr>
      <w:r w:rsidRPr="00650DD3">
        <w:rPr>
          <w:rFonts w:ascii="Times New Roman" w:hAnsi="Times New Roman" w:cs="Times New Roman"/>
          <w:color w:val="030000"/>
        </w:rPr>
        <w:t>Any company's confidential product, product development or production strategies</w:t>
      </w:r>
    </w:p>
    <w:p w14:paraId="71640E3E" w14:textId="77777777" w:rsidR="00650DD3" w:rsidRPr="00650DD3" w:rsidRDefault="00DD57AD" w:rsidP="007829D1">
      <w:pPr>
        <w:pStyle w:val="Style"/>
        <w:numPr>
          <w:ilvl w:val="0"/>
          <w:numId w:val="1"/>
        </w:numPr>
        <w:spacing w:before="259" w:line="240" w:lineRule="exact"/>
        <w:ind w:left="734" w:right="153" w:hanging="350"/>
        <w:rPr>
          <w:rFonts w:ascii="Times New Roman" w:hAnsi="Times New Roman" w:cs="Times New Roman"/>
          <w:color w:val="030000"/>
        </w:rPr>
      </w:pPr>
      <w:r w:rsidRPr="00650DD3">
        <w:rPr>
          <w:rFonts w:ascii="Times New Roman" w:hAnsi="Times New Roman" w:cs="Times New Roman"/>
          <w:color w:val="030000"/>
        </w:rPr>
        <w:t>Whether certain suppliers or customers will be served;</w:t>
      </w:r>
    </w:p>
    <w:p w14:paraId="26834BF9" w14:textId="77777777" w:rsidR="00650DD3" w:rsidRPr="00650DD3" w:rsidRDefault="00DD57AD" w:rsidP="007829D1">
      <w:pPr>
        <w:pStyle w:val="Style"/>
        <w:numPr>
          <w:ilvl w:val="0"/>
          <w:numId w:val="1"/>
        </w:numPr>
        <w:spacing w:before="259" w:line="240" w:lineRule="exact"/>
        <w:ind w:left="734" w:right="153" w:hanging="350"/>
        <w:rPr>
          <w:rFonts w:ascii="Times New Roman" w:hAnsi="Times New Roman" w:cs="Times New Roman"/>
          <w:color w:val="000000"/>
        </w:rPr>
      </w:pPr>
      <w:r w:rsidRPr="00650DD3">
        <w:rPr>
          <w:rFonts w:ascii="Times New Roman" w:hAnsi="Times New Roman" w:cs="Times New Roman"/>
          <w:color w:val="030000"/>
        </w:rPr>
        <w:t>Prices paid to input sources; or</w:t>
      </w:r>
    </w:p>
    <w:p w14:paraId="16065538" w14:textId="77777777" w:rsidR="005F03C6" w:rsidRPr="00650DD3" w:rsidRDefault="00DD57AD" w:rsidP="007829D1">
      <w:pPr>
        <w:pStyle w:val="Style"/>
        <w:numPr>
          <w:ilvl w:val="0"/>
          <w:numId w:val="1"/>
        </w:numPr>
        <w:spacing w:before="259" w:line="240" w:lineRule="exact"/>
        <w:ind w:left="734" w:right="153" w:hanging="350"/>
        <w:rPr>
          <w:rFonts w:ascii="Times New Roman" w:hAnsi="Times New Roman" w:cs="Times New Roman"/>
          <w:color w:val="000000"/>
        </w:rPr>
      </w:pPr>
      <w:r w:rsidRPr="00650DD3">
        <w:rPr>
          <w:rFonts w:ascii="Times New Roman" w:hAnsi="Times New Roman" w:cs="Times New Roman"/>
          <w:color w:val="030000"/>
        </w:rPr>
        <w:t>Complaints about individual firms or other actions that might tend to hinder a competitor in any market</w:t>
      </w:r>
      <w:r w:rsidRPr="00650DD3">
        <w:rPr>
          <w:rFonts w:ascii="Times New Roman" w:hAnsi="Times New Roman" w:cs="Times New Roman"/>
          <w:color w:val="000000"/>
        </w:rPr>
        <w:t xml:space="preserve">. </w:t>
      </w:r>
    </w:p>
    <w:p w14:paraId="0BFFFCF2" w14:textId="77777777" w:rsidR="005F03C6" w:rsidRPr="005B7FF4" w:rsidRDefault="00DD57AD" w:rsidP="00432264">
      <w:pPr>
        <w:pStyle w:val="Style"/>
        <w:spacing w:before="312" w:line="244" w:lineRule="exact"/>
        <w:ind w:left="19" w:right="215"/>
        <w:rPr>
          <w:rFonts w:ascii="Times New Roman" w:hAnsi="Times New Roman" w:cs="Times New Roman"/>
          <w:b/>
          <w:bCs/>
          <w:color w:val="030000"/>
        </w:rPr>
      </w:pPr>
      <w:r w:rsidRPr="005B7FF4">
        <w:rPr>
          <w:rFonts w:ascii="Times New Roman" w:hAnsi="Times New Roman" w:cs="Times New Roman"/>
          <w:b/>
          <w:bCs/>
          <w:color w:val="030000"/>
        </w:rPr>
        <w:t xml:space="preserve">3.2 Standards </w:t>
      </w:r>
    </w:p>
    <w:p w14:paraId="76977AD8" w14:textId="77777777" w:rsidR="005F03C6" w:rsidRPr="005B7FF4" w:rsidRDefault="00DD57AD" w:rsidP="00432264">
      <w:pPr>
        <w:pStyle w:val="Style"/>
        <w:spacing w:before="302" w:line="273" w:lineRule="exact"/>
        <w:ind w:left="15" w:right="23"/>
        <w:rPr>
          <w:rFonts w:ascii="Times New Roman" w:hAnsi="Times New Roman" w:cs="Times New Roman"/>
          <w:color w:val="030000"/>
        </w:rPr>
      </w:pPr>
      <w:r w:rsidRPr="005B7FF4">
        <w:rPr>
          <w:rFonts w:ascii="Times New Roman" w:hAnsi="Times New Roman" w:cs="Times New Roman"/>
          <w:bCs/>
          <w:color w:val="030000"/>
          <w:w w:val="90"/>
        </w:rPr>
        <w:t>In</w:t>
      </w:r>
      <w:r w:rsidRPr="005B7FF4">
        <w:rPr>
          <w:rFonts w:ascii="Times New Roman" w:hAnsi="Times New Roman" w:cs="Times New Roman"/>
          <w:b/>
          <w:bCs/>
          <w:color w:val="030000"/>
          <w:w w:val="90"/>
        </w:rPr>
        <w:t xml:space="preserve"> </w:t>
      </w:r>
      <w:r w:rsidRPr="005B7FF4">
        <w:rPr>
          <w:rFonts w:ascii="Times New Roman" w:hAnsi="Times New Roman" w:cs="Times New Roman"/>
          <w:color w:val="030000"/>
        </w:rPr>
        <w:t>X9 sponsored committees related to standards, all relevant opinions should be considered and a sound technical basis for the X9 position should be articulated. When participating in other standard-setting bodies on behalf of</w:t>
      </w:r>
      <w:r w:rsidR="007E6FA2">
        <w:rPr>
          <w:rFonts w:ascii="Times New Roman" w:hAnsi="Times New Roman" w:cs="Times New Roman"/>
          <w:color w:val="030000"/>
        </w:rPr>
        <w:t xml:space="preserve"> </w:t>
      </w:r>
      <w:r w:rsidRPr="005B7FF4">
        <w:rPr>
          <w:rFonts w:ascii="Times New Roman" w:hAnsi="Times New Roman" w:cs="Times New Roman"/>
          <w:color w:val="030000"/>
        </w:rPr>
        <w:t xml:space="preserve">X9, X9 representatives should be guided by both the letter and the spirit of the established procedures, which are designed to ensure that the process is open to all interested parties and standards are based on objective technical factors. X9 members should voluntarily disclose any proprietary interest they may have in proposed standard in order to reduce the risk of antitrust liability. </w:t>
      </w:r>
    </w:p>
    <w:p w14:paraId="2C50B3BF" w14:textId="77777777" w:rsidR="005F03C6" w:rsidRPr="005B7FF4" w:rsidRDefault="00DD57AD" w:rsidP="00432264">
      <w:pPr>
        <w:pStyle w:val="Style"/>
        <w:spacing w:before="259" w:line="244" w:lineRule="exact"/>
        <w:ind w:left="19" w:right="215"/>
        <w:rPr>
          <w:rFonts w:ascii="Times New Roman" w:hAnsi="Times New Roman" w:cs="Times New Roman"/>
          <w:b/>
          <w:bCs/>
          <w:color w:val="030000"/>
        </w:rPr>
      </w:pPr>
      <w:r w:rsidRPr="005B7FF4">
        <w:rPr>
          <w:rFonts w:ascii="Times New Roman" w:hAnsi="Times New Roman" w:cs="Times New Roman"/>
          <w:b/>
          <w:bCs/>
          <w:color w:val="030000"/>
        </w:rPr>
        <w:lastRenderedPageBreak/>
        <w:t xml:space="preserve">3.3 Educational Presentations </w:t>
      </w:r>
    </w:p>
    <w:p w14:paraId="2F0C62DB" w14:textId="77777777" w:rsidR="005F03C6" w:rsidRDefault="00DD57AD" w:rsidP="005B7FF4">
      <w:pPr>
        <w:pStyle w:val="Style"/>
        <w:spacing w:before="307" w:line="273" w:lineRule="exact"/>
        <w:ind w:left="15" w:right="215"/>
        <w:rPr>
          <w:rFonts w:ascii="Times New Roman" w:hAnsi="Times New Roman" w:cs="Times New Roman"/>
          <w:color w:val="030000"/>
        </w:rPr>
      </w:pPr>
      <w:r w:rsidRPr="005B7FF4">
        <w:rPr>
          <w:rFonts w:ascii="Times New Roman" w:hAnsi="Times New Roman" w:cs="Times New Roman"/>
          <w:color w:val="030000"/>
        </w:rPr>
        <w:t>Sharing non-proprietary information among competitors is generally lawful</w:t>
      </w:r>
      <w:r w:rsidRPr="005B7FF4">
        <w:rPr>
          <w:rFonts w:ascii="Times New Roman" w:hAnsi="Times New Roman" w:cs="Times New Roman"/>
          <w:color w:val="000000"/>
        </w:rPr>
        <w:t xml:space="preserve">. </w:t>
      </w:r>
      <w:r w:rsidRPr="005B7FF4">
        <w:rPr>
          <w:rFonts w:ascii="Times New Roman" w:hAnsi="Times New Roman" w:cs="Times New Roman"/>
          <w:color w:val="030000"/>
        </w:rPr>
        <w:t xml:space="preserve">Discussion should be limited to objectives, which promote overall consumer welfare. Exchanging proprietary information may not be appropriate, if the purpose or effect of the exchange is to lead to diminished competition in the marketplace. </w:t>
      </w:r>
    </w:p>
    <w:p w14:paraId="09393571" w14:textId="77777777" w:rsidR="005F03C6" w:rsidRPr="005B7FF4" w:rsidRDefault="005B7FF4" w:rsidP="00650DD3">
      <w:pPr>
        <w:pStyle w:val="Style"/>
        <w:spacing w:before="307" w:line="273" w:lineRule="exact"/>
        <w:ind w:left="15" w:right="215"/>
        <w:jc w:val="center"/>
        <w:rPr>
          <w:rFonts w:ascii="Times New Roman" w:hAnsi="Times New Roman" w:cs="Times New Roman"/>
        </w:rPr>
      </w:pPr>
      <w:r>
        <w:rPr>
          <w:rFonts w:ascii="Times New Roman" w:hAnsi="Times New Roman" w:cs="Times New Roman"/>
          <w:color w:val="030000"/>
        </w:rPr>
        <w:t>###</w:t>
      </w:r>
    </w:p>
    <w:sectPr w:rsidR="005F03C6" w:rsidRPr="005B7FF4">
      <w:pgSz w:w="12241" w:h="15842"/>
      <w:pgMar w:top="710" w:right="1091" w:bottom="360" w:left="106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C51BC" w14:textId="77777777" w:rsidR="006A1970" w:rsidRDefault="006A1970" w:rsidP="00432264">
      <w:pPr>
        <w:spacing w:after="0" w:line="240" w:lineRule="auto"/>
      </w:pPr>
      <w:r>
        <w:separator/>
      </w:r>
    </w:p>
  </w:endnote>
  <w:endnote w:type="continuationSeparator" w:id="0">
    <w:p w14:paraId="609E8DB4" w14:textId="77777777" w:rsidR="006A1970" w:rsidRDefault="006A1970" w:rsidP="0043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67F6" w14:textId="77777777" w:rsidR="006A1970" w:rsidRDefault="006A1970" w:rsidP="00432264">
      <w:pPr>
        <w:spacing w:after="0" w:line="240" w:lineRule="auto"/>
      </w:pPr>
      <w:r>
        <w:separator/>
      </w:r>
    </w:p>
  </w:footnote>
  <w:footnote w:type="continuationSeparator" w:id="0">
    <w:p w14:paraId="56216C97" w14:textId="77777777" w:rsidR="006A1970" w:rsidRDefault="006A1970" w:rsidP="00432264">
      <w:pPr>
        <w:spacing w:after="0" w:line="240" w:lineRule="auto"/>
      </w:pPr>
      <w:r>
        <w:continuationSeparator/>
      </w:r>
    </w:p>
  </w:footnote>
  <w:footnote w:id="1">
    <w:p w14:paraId="13A40B2E" w14:textId="77777777" w:rsidR="00432264" w:rsidRPr="005B7FF4" w:rsidRDefault="00432264">
      <w:pPr>
        <w:pStyle w:val="FootnoteText"/>
        <w:rPr>
          <w:rFonts w:ascii="Times New Roman" w:hAnsi="Times New Roman"/>
          <w:sz w:val="18"/>
          <w:szCs w:val="18"/>
        </w:rPr>
      </w:pPr>
      <w:r>
        <w:rPr>
          <w:rStyle w:val="FootnoteReference"/>
        </w:rPr>
        <w:footnoteRef/>
      </w:r>
      <w:r>
        <w:t xml:space="preserve"> </w:t>
      </w:r>
      <w:r w:rsidRPr="005B7FF4">
        <w:rPr>
          <w:rFonts w:ascii="Times New Roman" w:hAnsi="Times New Roman"/>
          <w:sz w:val="18"/>
          <w:szCs w:val="18"/>
        </w:rPr>
        <w:t xml:space="preserve">Finally, in 1914, Congress passed an amendment to the Sherman Act called the </w:t>
      </w:r>
      <w:r w:rsidRPr="007829D1">
        <w:rPr>
          <w:rFonts w:ascii="Times New Roman" w:hAnsi="Times New Roman"/>
          <w:i/>
          <w:color w:val="1F4E79"/>
          <w:sz w:val="18"/>
          <w:szCs w:val="18"/>
        </w:rPr>
        <w:t>Clayton Act</w:t>
      </w:r>
      <w:r w:rsidRPr="005B7FF4">
        <w:rPr>
          <w:rFonts w:ascii="Times New Roman" w:hAnsi="Times New Roman"/>
          <w:sz w:val="18"/>
          <w:szCs w:val="18"/>
        </w:rPr>
        <w:t xml:space="preserve">.  The Clayton Act specified that certain practices were to be seen as “in restraint of trade” and were therefore illegal.  The Clayton Act also prescribed penalties.  The main practice that was declared illegal was </w:t>
      </w:r>
      <w:r w:rsidRPr="007829D1">
        <w:rPr>
          <w:rFonts w:ascii="Times New Roman" w:hAnsi="Times New Roman"/>
          <w:i/>
          <w:color w:val="1F4E79"/>
          <w:sz w:val="18"/>
          <w:szCs w:val="18"/>
        </w:rPr>
        <w:t>price fixing</w:t>
      </w:r>
      <w:r w:rsidRPr="005B7FF4">
        <w:rPr>
          <w:rFonts w:ascii="Times New Roman" w:hAnsi="Times New Roman"/>
          <w:sz w:val="18"/>
          <w:szCs w:val="18"/>
        </w:rPr>
        <w:t xml:space="preserve">.  Price fixing is another name for a cartel.  Under the law, two or more companies that meet in order to raise prices have committed a felony. (A </w:t>
      </w:r>
      <w:r w:rsidRPr="007829D1">
        <w:rPr>
          <w:rFonts w:ascii="Times New Roman" w:hAnsi="Times New Roman"/>
          <w:color w:val="1F4E79"/>
          <w:sz w:val="18"/>
          <w:szCs w:val="18"/>
        </w:rPr>
        <w:t>felony</w:t>
      </w:r>
      <w:r w:rsidRPr="005B7FF4">
        <w:rPr>
          <w:rFonts w:ascii="Times New Roman" w:hAnsi="Times New Roman"/>
          <w:sz w:val="18"/>
          <w:szCs w:val="18"/>
        </w:rPr>
        <w:t xml:space="preserve"> is a serious crime, punishable by a jail sentence of more than one year, in contrast to a </w:t>
      </w:r>
      <w:r w:rsidRPr="007829D1">
        <w:rPr>
          <w:rFonts w:ascii="Times New Roman" w:hAnsi="Times New Roman"/>
          <w:color w:val="1F4E79"/>
          <w:sz w:val="18"/>
          <w:szCs w:val="18"/>
        </w:rPr>
        <w:t>misdemeanor</w:t>
      </w:r>
      <w:r w:rsidRPr="005B7FF4">
        <w:rPr>
          <w:rFonts w:ascii="Times New Roman" w:hAnsi="Times New Roman"/>
          <w:sz w:val="18"/>
          <w:szCs w:val="18"/>
        </w:rPr>
        <w:t xml:space="preserve">, which is a less serious crime, punishable by only a fine or short jail sentence.)  Under the civil law, price fixing was also made subject to </w:t>
      </w:r>
      <w:r w:rsidRPr="007829D1">
        <w:rPr>
          <w:rFonts w:ascii="Times New Roman" w:hAnsi="Times New Roman"/>
          <w:color w:val="1F4E79"/>
          <w:sz w:val="18"/>
          <w:szCs w:val="18"/>
        </w:rPr>
        <w:t>triple damages</w:t>
      </w:r>
      <w:r w:rsidRPr="005B7FF4">
        <w:rPr>
          <w:rFonts w:ascii="Times New Roman" w:hAnsi="Times New Roman"/>
          <w:sz w:val="18"/>
          <w:szCs w:val="18"/>
        </w:rPr>
        <w:t>.  This means that if you are damaged by a price fixing conspiracy, you may sue the companies involved for three times the amount they overcharged you.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D9461F6"/>
    <w:lvl w:ilvl="0">
      <w:numFmt w:val="bullet"/>
      <w:lvlText w:val="*"/>
      <w:lvlJc w:val="left"/>
    </w:lvl>
  </w:abstractNum>
  <w:abstractNum w:abstractNumId="1" w15:restartNumberingAfterBreak="0">
    <w:nsid w:val="7DAB5A02"/>
    <w:multiLevelType w:val="multilevel"/>
    <w:tmpl w:val="6B1449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65535"/>
        <w:numFmt w:val="bullet"/>
        <w:lvlText w:val=""/>
        <w:legacy w:legacy="1" w:legacySpace="0" w:legacyIndent="0"/>
        <w:lvlJc w:val="left"/>
        <w:rPr>
          <w:rFonts w:ascii="Symbol" w:hAnsi="Symbol" w:hint="default"/>
          <w:color w:val="03000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0A"/>
    <w:rsid w:val="000D2512"/>
    <w:rsid w:val="00207D66"/>
    <w:rsid w:val="00432264"/>
    <w:rsid w:val="005B7FF4"/>
    <w:rsid w:val="005F03C6"/>
    <w:rsid w:val="006049A4"/>
    <w:rsid w:val="00650DD3"/>
    <w:rsid w:val="006A1970"/>
    <w:rsid w:val="007829D1"/>
    <w:rsid w:val="007947F1"/>
    <w:rsid w:val="007E6FA2"/>
    <w:rsid w:val="00866E0A"/>
    <w:rsid w:val="00875B0C"/>
    <w:rsid w:val="008F3E7B"/>
    <w:rsid w:val="00A13A94"/>
    <w:rsid w:val="00B20BF8"/>
    <w:rsid w:val="00C76769"/>
    <w:rsid w:val="00D93350"/>
    <w:rsid w:val="00DB55ED"/>
    <w:rsid w:val="00DD57AD"/>
    <w:rsid w:val="00F0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DF9AA"/>
  <w15:docId w15:val="{C53F4F63-C341-4862-A1D9-5A260A7F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 w:type="paragraph" w:styleId="FootnoteText">
    <w:name w:val="footnote text"/>
    <w:basedOn w:val="Normal"/>
    <w:link w:val="FootnoteTextChar"/>
    <w:uiPriority w:val="99"/>
    <w:semiHidden/>
    <w:unhideWhenUsed/>
    <w:rsid w:val="00432264"/>
    <w:rPr>
      <w:sz w:val="20"/>
      <w:szCs w:val="20"/>
    </w:rPr>
  </w:style>
  <w:style w:type="character" w:customStyle="1" w:styleId="FootnoteTextChar">
    <w:name w:val="Footnote Text Char"/>
    <w:link w:val="FootnoteText"/>
    <w:uiPriority w:val="99"/>
    <w:semiHidden/>
    <w:rsid w:val="00432264"/>
    <w:rPr>
      <w:sz w:val="20"/>
      <w:szCs w:val="20"/>
    </w:rPr>
  </w:style>
  <w:style w:type="character" w:styleId="FootnoteReference">
    <w:name w:val="footnote reference"/>
    <w:uiPriority w:val="99"/>
    <w:semiHidden/>
    <w:unhideWhenUsed/>
    <w:rsid w:val="00432264"/>
    <w:rPr>
      <w:vertAlign w:val="superscript"/>
    </w:rPr>
  </w:style>
  <w:style w:type="paragraph" w:styleId="BalloonText">
    <w:name w:val="Balloon Text"/>
    <w:basedOn w:val="Normal"/>
    <w:link w:val="BalloonTextChar"/>
    <w:uiPriority w:val="99"/>
    <w:semiHidden/>
    <w:unhideWhenUsed/>
    <w:rsid w:val="00B2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AppData\Local\Microsoft\Windows\Temporary%20Internet%20Files\Content.Outlook\ARO3WVU0\Revised%20Anti-Trust%20Policy%20in%20Word%20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371C8-122A-4405-A129-821293F5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Anti-Trust Policy in Word 97</Template>
  <TotalTime>7</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Stevens</cp:lastModifiedBy>
  <cp:revision>5</cp:revision>
  <dcterms:created xsi:type="dcterms:W3CDTF">2018-10-29T02:32:00Z</dcterms:created>
  <dcterms:modified xsi:type="dcterms:W3CDTF">2018-10-29T02:39:00Z</dcterms:modified>
</cp:coreProperties>
</file>